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C5C24" w14:textId="16C5C19A" w:rsidR="00F7105F" w:rsidRPr="00A7246B" w:rsidRDefault="00BB4815" w:rsidP="00A7246B">
      <w:pPr>
        <w:tabs>
          <w:tab w:val="left" w:pos="5458"/>
        </w:tabs>
        <w:rPr>
          <w:rFonts w:ascii="Lato" w:hAnsi="Lato"/>
          <w:sz w:val="22"/>
          <w:szCs w:val="22"/>
        </w:rPr>
      </w:pPr>
      <w:r w:rsidRPr="00A7246B">
        <w:rPr>
          <w:rFonts w:ascii="Lato" w:hAnsi="Lato"/>
          <w:noProof/>
          <w:sz w:val="22"/>
          <w:szCs w:val="22"/>
        </w:rPr>
        <w:drawing>
          <wp:inline distT="0" distB="0" distL="0" distR="0" wp14:anchorId="388AFD6E" wp14:editId="47292C71">
            <wp:extent cx="1352582" cy="1093822"/>
            <wp:effectExtent l="0" t="0" r="0" b="0"/>
            <wp:docPr id="1073741827" name="officeArt object" descr="Descrizione: Macintosh HD:Users:veronica:Desktop:logoQG_completo_H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Descrizione: Macintosh HD:Users:veronica:Desktop:logoQG_completo_HQ.jpg" descr="Descrizione: Macintosh HD:Users:veronica:Desktop:logoQG_completo_HQ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2582" cy="10938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Pr="00A7246B">
        <w:rPr>
          <w:rFonts w:ascii="Lato" w:hAnsi="Lato"/>
          <w:noProof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F61E0E8" wp14:editId="18FE2084">
            <wp:extent cx="1248230" cy="1085204"/>
            <wp:effectExtent l="0" t="0" r="0" b="0"/>
            <wp:docPr id="309728726" name="Immagine 1" descr="Immagine che contiene testo, Carattere, logo, Ma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28726" name="Immagine 1" descr="Immagine che contiene testo, Carattere, logo, Marchi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82" cy="11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7C37F" w14:textId="3BA0FECC" w:rsidR="00F7105F" w:rsidRPr="00A7246B" w:rsidRDefault="00F7105F">
      <w:pPr>
        <w:jc w:val="center"/>
        <w:rPr>
          <w:rFonts w:ascii="Lato" w:hAnsi="Lato"/>
          <w:sz w:val="22"/>
          <w:szCs w:val="22"/>
        </w:rPr>
      </w:pPr>
    </w:p>
    <w:p w14:paraId="4C595696" w14:textId="77777777" w:rsidR="00F7105F" w:rsidRPr="00A7246B" w:rsidRDefault="00F7105F" w:rsidP="00A7246B">
      <w:pPr>
        <w:rPr>
          <w:rFonts w:ascii="Lato" w:hAnsi="Lato"/>
          <w:sz w:val="22"/>
          <w:szCs w:val="22"/>
        </w:rPr>
      </w:pPr>
    </w:p>
    <w:p w14:paraId="45A4B847" w14:textId="77777777" w:rsidR="00DE370E" w:rsidRPr="00DB2FEC" w:rsidRDefault="00DE370E" w:rsidP="00DE370E">
      <w:pPr>
        <w:jc w:val="center"/>
        <w:rPr>
          <w:rFonts w:ascii="Lato" w:eastAsia="Lato" w:hAnsi="Lato" w:cs="Lato"/>
          <w:color w:val="C00000"/>
          <w:sz w:val="22"/>
          <w:szCs w:val="22"/>
          <w:u w:color="C00000"/>
        </w:rPr>
      </w:pPr>
      <w:r w:rsidRPr="00DB2FEC">
        <w:rPr>
          <w:rFonts w:ascii="Lato" w:eastAsia="Lato" w:hAnsi="Lato" w:cs="Lato"/>
          <w:color w:val="C00000"/>
          <w:sz w:val="22"/>
          <w:szCs w:val="22"/>
          <w:u w:color="C00000"/>
        </w:rPr>
        <w:t>Comunicato stampa</w:t>
      </w:r>
    </w:p>
    <w:p w14:paraId="5B3E54BC" w14:textId="77777777" w:rsidR="00DE370E" w:rsidRPr="00DB2FEC" w:rsidRDefault="00DE370E" w:rsidP="00DE370E">
      <w:pPr>
        <w:jc w:val="center"/>
        <w:rPr>
          <w:rFonts w:ascii="Lato" w:eastAsia="Lato" w:hAnsi="Lato" w:cs="Lato"/>
          <w:color w:val="C00000"/>
          <w:sz w:val="22"/>
          <w:szCs w:val="22"/>
          <w:u w:color="C00000"/>
        </w:rPr>
      </w:pPr>
    </w:p>
    <w:p w14:paraId="01459215" w14:textId="77777777" w:rsidR="00DE370E" w:rsidRPr="00DB2FEC" w:rsidRDefault="00DE370E" w:rsidP="00DE370E">
      <w:pPr>
        <w:jc w:val="center"/>
        <w:rPr>
          <w:rFonts w:ascii="Lato" w:eastAsia="Lato" w:hAnsi="Lato" w:cs="Lato"/>
          <w:b/>
          <w:bCs/>
          <w:color w:val="C00000"/>
          <w:sz w:val="22"/>
          <w:szCs w:val="22"/>
          <w:u w:color="C00000"/>
        </w:rPr>
      </w:pPr>
      <w:r w:rsidRPr="00DB2FEC">
        <w:rPr>
          <w:rFonts w:ascii="Lato" w:eastAsia="Lato" w:hAnsi="Lato" w:cs="Lato"/>
          <w:b/>
          <w:bCs/>
          <w:color w:val="C00000"/>
          <w:sz w:val="22"/>
          <w:szCs w:val="22"/>
          <w:u w:color="C00000"/>
        </w:rPr>
        <w:t>GIAPPONE D’INVERNO, LA BELLEZZA DELL’INASPETTATO</w:t>
      </w:r>
    </w:p>
    <w:p w14:paraId="6501E4AD" w14:textId="77777777" w:rsidR="00DE370E" w:rsidRPr="00DB2FEC" w:rsidRDefault="00DE370E" w:rsidP="00DE370E">
      <w:pPr>
        <w:jc w:val="center"/>
        <w:rPr>
          <w:rFonts w:ascii="Lato" w:eastAsia="Lato" w:hAnsi="Lato" w:cs="Lato"/>
          <w:b/>
          <w:bCs/>
          <w:color w:val="C00000"/>
          <w:sz w:val="22"/>
          <w:szCs w:val="22"/>
          <w:u w:color="C00000"/>
        </w:rPr>
      </w:pPr>
    </w:p>
    <w:p w14:paraId="14AEB1C5" w14:textId="77777777" w:rsidR="00DE370E" w:rsidRPr="00DB2FEC" w:rsidRDefault="00DE370E" w:rsidP="00DE370E">
      <w:pPr>
        <w:jc w:val="center"/>
        <w:rPr>
          <w:rFonts w:ascii="Lato" w:eastAsia="Lato" w:hAnsi="Lato" w:cs="Lato"/>
          <w:i/>
          <w:iCs/>
          <w:color w:val="C00000"/>
          <w:sz w:val="22"/>
          <w:szCs w:val="22"/>
          <w:u w:color="C00000"/>
        </w:rPr>
      </w:pPr>
      <w:r w:rsidRPr="00DB2FEC">
        <w:rPr>
          <w:rFonts w:ascii="Lato" w:eastAsia="Lato" w:hAnsi="Lato" w:cs="Lato"/>
          <w:i/>
          <w:iCs/>
          <w:color w:val="C00000"/>
          <w:sz w:val="22"/>
          <w:szCs w:val="22"/>
          <w:u w:color="C00000"/>
        </w:rPr>
        <w:t xml:space="preserve">Il persistente successo della destinazione spinge Mistral Tour, brand di Quality Group, a lanciare tre programmi aggiuntivi per meglio distribuire i flussi italiani </w:t>
      </w:r>
    </w:p>
    <w:p w14:paraId="0CE6873F" w14:textId="77777777" w:rsidR="00DE370E" w:rsidRPr="00DB2FEC" w:rsidRDefault="00DE370E" w:rsidP="00DE370E">
      <w:pPr>
        <w:jc w:val="center"/>
        <w:rPr>
          <w:rFonts w:ascii="Lato" w:eastAsia="Lato" w:hAnsi="Lato" w:cs="Lato"/>
          <w:i/>
          <w:iCs/>
          <w:color w:val="C00000"/>
          <w:sz w:val="22"/>
          <w:szCs w:val="22"/>
          <w:u w:color="C00000"/>
        </w:rPr>
      </w:pPr>
    </w:p>
    <w:p w14:paraId="02DF239A" w14:textId="77777777" w:rsidR="00DE370E" w:rsidRPr="00DB2FEC" w:rsidRDefault="00DE370E" w:rsidP="00DE370E">
      <w:pPr>
        <w:numPr>
          <w:ilvl w:val="0"/>
          <w:numId w:val="2"/>
        </w:numPr>
        <w:rPr>
          <w:rFonts w:ascii="Lato" w:hAnsi="Lato"/>
          <w:i/>
          <w:iCs/>
          <w:color w:val="C00000"/>
          <w:sz w:val="22"/>
          <w:szCs w:val="22"/>
        </w:rPr>
      </w:pPr>
      <w:r w:rsidRPr="00DB2FEC">
        <w:rPr>
          <w:rFonts w:ascii="Lato" w:eastAsia="Lato" w:hAnsi="Lato" w:cs="Lato"/>
          <w:i/>
          <w:iCs/>
          <w:color w:val="C00000"/>
          <w:sz w:val="22"/>
          <w:szCs w:val="22"/>
          <w:u w:color="C00000"/>
        </w:rPr>
        <w:t>Tokyo considerata oggi l’alternativa a New York sotto la neve e a Shanghai in Asia</w:t>
      </w:r>
    </w:p>
    <w:p w14:paraId="456588C3" w14:textId="77777777" w:rsidR="00DE370E" w:rsidRPr="00DB2FEC" w:rsidRDefault="00DE370E" w:rsidP="00DE370E">
      <w:pPr>
        <w:numPr>
          <w:ilvl w:val="0"/>
          <w:numId w:val="2"/>
        </w:numPr>
        <w:jc w:val="both"/>
        <w:rPr>
          <w:rFonts w:ascii="Lato" w:hAnsi="Lato"/>
          <w:i/>
          <w:iCs/>
          <w:color w:val="C00000"/>
          <w:sz w:val="22"/>
          <w:szCs w:val="22"/>
        </w:rPr>
      </w:pPr>
      <w:r w:rsidRPr="00DB2FEC">
        <w:rPr>
          <w:rFonts w:ascii="Lato" w:eastAsia="Lato" w:hAnsi="Lato" w:cs="Lato"/>
          <w:i/>
          <w:iCs/>
          <w:color w:val="C00000"/>
          <w:sz w:val="22"/>
          <w:szCs w:val="22"/>
          <w:u w:color="C00000"/>
        </w:rPr>
        <w:t xml:space="preserve">L’isola meridionale di Kyushu novità </w:t>
      </w:r>
      <w:r w:rsidRPr="00DB2FEC">
        <w:rPr>
          <w:rFonts w:ascii="Lato" w:hAnsi="Lato" w:cs="Helvetica Neue"/>
          <w:i/>
          <w:iCs/>
          <w:color w:val="C0000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per avere maggiore disponibilità e spazi anche in alta stagione</w:t>
      </w:r>
    </w:p>
    <w:p w14:paraId="633C750F" w14:textId="77777777" w:rsidR="00DE370E" w:rsidRPr="00DB2FEC" w:rsidRDefault="00DE370E" w:rsidP="00DE370E">
      <w:pPr>
        <w:jc w:val="both"/>
        <w:rPr>
          <w:rFonts w:ascii="Lato" w:hAnsi="Lato"/>
          <w:i/>
          <w:iCs/>
          <w:sz w:val="22"/>
          <w:szCs w:val="22"/>
        </w:rPr>
      </w:pPr>
    </w:p>
    <w:p w14:paraId="2163B796" w14:textId="0F67C0F1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  <w:r w:rsidRPr="00DB2FEC">
        <w:rPr>
          <w:rFonts w:ascii="Lato" w:eastAsia="Lato" w:hAnsi="Lato" w:cs="Lato"/>
          <w:i/>
          <w:iCs/>
          <w:u w:color="000000"/>
        </w:rPr>
        <w:t xml:space="preserve">Torino, </w:t>
      </w:r>
      <w:r w:rsidR="00BB4815">
        <w:rPr>
          <w:rFonts w:ascii="Lato" w:eastAsia="Lato" w:hAnsi="Lato" w:cs="Lato"/>
          <w:i/>
          <w:iCs/>
          <w:u w:color="000000"/>
        </w:rPr>
        <w:t>2</w:t>
      </w:r>
      <w:r w:rsidR="00074BF6">
        <w:rPr>
          <w:rFonts w:ascii="Lato" w:eastAsia="Lato" w:hAnsi="Lato" w:cs="Lato"/>
          <w:i/>
          <w:iCs/>
          <w:u w:color="000000"/>
        </w:rPr>
        <w:t>4</w:t>
      </w:r>
      <w:r w:rsidRPr="00DB2FEC">
        <w:rPr>
          <w:rFonts w:ascii="Lato" w:eastAsia="Lato" w:hAnsi="Lato" w:cs="Lato"/>
          <w:i/>
          <w:iCs/>
          <w:u w:color="000000"/>
        </w:rPr>
        <w:t xml:space="preserve"> settembre 2024</w:t>
      </w:r>
      <w:r w:rsidRPr="00DB2FEC">
        <w:rPr>
          <w:rFonts w:ascii="Lato" w:eastAsia="Lato" w:hAnsi="Lato" w:cs="Lato"/>
          <w:u w:color="000000"/>
        </w:rPr>
        <w:t xml:space="preserve"> - L’estate del Giappone non finisce più. Se il 2023 ha rappresentato per il Paese del Sol Levante l’anno del riscatto post-Covid, con oltre 152 mila arrivi italiani attestati dalla Japan National </w:t>
      </w:r>
      <w:proofErr w:type="spellStart"/>
      <w:r w:rsidRPr="00DB2FEC">
        <w:rPr>
          <w:rFonts w:ascii="Lato" w:eastAsia="Lato" w:hAnsi="Lato" w:cs="Lato"/>
          <w:u w:color="000000"/>
        </w:rPr>
        <w:t>Tourism</w:t>
      </w:r>
      <w:proofErr w:type="spellEnd"/>
      <w:r w:rsidRPr="00DB2FEC">
        <w:rPr>
          <w:rFonts w:ascii="Lato" w:eastAsia="Lato" w:hAnsi="Lato" w:cs="Lato"/>
          <w:u w:color="000000"/>
        </w:rPr>
        <w:t xml:space="preserve"> Organization, quest’anno Mistral Tour è pronto a scommettere in una stagione turistica capace di prolungarsi sino a inverno inoltrato. Tokyo, in particolare, viene sempre più considerata dai viaggiatori del Belpaese un’alternativa a New York sotto la neve o a Shanghai in Cina.</w:t>
      </w:r>
    </w:p>
    <w:p w14:paraId="0986C7FE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</w:p>
    <w:p w14:paraId="12B30E3A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b/>
          <w:bCs/>
          <w:color w:val="C00000"/>
          <w:u w:color="000000"/>
        </w:rPr>
      </w:pPr>
      <w:r w:rsidRPr="00DB2FEC">
        <w:rPr>
          <w:rFonts w:ascii="Lato" w:eastAsia="Lato" w:hAnsi="Lato" w:cs="Lato"/>
          <w:b/>
          <w:bCs/>
          <w:color w:val="C00000"/>
          <w:u w:color="000000"/>
        </w:rPr>
        <w:t>UNA DESTINAZIONE VALIDA TUTTO L’ANNO</w:t>
      </w:r>
    </w:p>
    <w:p w14:paraId="7A358E53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  <w:r w:rsidRPr="00DB2FEC">
        <w:rPr>
          <w:rFonts w:ascii="Lato" w:eastAsia="Lato" w:hAnsi="Lato" w:cs="Lato"/>
          <w:u w:color="000000"/>
        </w:rPr>
        <w:t>“</w:t>
      </w:r>
      <w:r w:rsidRPr="00DB2FEC">
        <w:rPr>
          <w:rFonts w:ascii="Lato" w:eastAsia="Lato" w:hAnsi="Lato" w:cs="Lato"/>
          <w:i/>
          <w:iCs/>
          <w:u w:color="000000"/>
        </w:rPr>
        <w:t>Oggi la domanda italiana trova nella destinazione nipponica il suo punto di riferimento ideale in Asia</w:t>
      </w:r>
      <w:r w:rsidRPr="00DB2FEC">
        <w:rPr>
          <w:rFonts w:ascii="Lato" w:eastAsia="Lato" w:hAnsi="Lato" w:cs="Lato"/>
          <w:u w:color="000000"/>
        </w:rPr>
        <w:t xml:space="preserve"> - </w:t>
      </w:r>
      <w:r w:rsidRPr="00DB2FEC">
        <w:rPr>
          <w:rFonts w:ascii="Lato" w:eastAsia="Lato" w:hAnsi="Lato" w:cs="Lato"/>
          <w:b/>
          <w:bCs/>
          <w:u w:color="000000"/>
        </w:rPr>
        <w:t>rileva Gabriele Bassi, product manager Giappone di Mistral Tour</w:t>
      </w:r>
      <w:r w:rsidRPr="00DB2FEC">
        <w:rPr>
          <w:rFonts w:ascii="Lato" w:eastAsia="Lato" w:hAnsi="Lato" w:cs="Lato"/>
          <w:u w:color="000000"/>
        </w:rPr>
        <w:t xml:space="preserve"> - </w:t>
      </w:r>
      <w:r w:rsidRPr="00DB2FEC">
        <w:rPr>
          <w:rFonts w:ascii="Lato" w:eastAsia="Lato" w:hAnsi="Lato" w:cs="Lato"/>
          <w:i/>
          <w:iCs/>
          <w:u w:color="000000"/>
        </w:rPr>
        <w:t xml:space="preserve">e i prezzi più contenuti dei mesi post-estivi non possono che rappresentare una grande opportunità per rafforzare il flusso delle partenze. </w:t>
      </w:r>
      <w:r w:rsidRPr="00DB2FEC">
        <w:rPr>
          <w:rFonts w:ascii="Lato" w:hAnsi="Lato" w:cs="Helvetica Neue"/>
          <w:color w:val="3F3F3F"/>
          <w14:textOutline w14:w="0" w14:cap="rnd" w14:cmpd="sng" w14:algn="ctr">
            <w14:noFill/>
            <w14:prstDash w14:val="solid"/>
            <w14:bevel/>
          </w14:textOutline>
        </w:rPr>
        <w:t>Fra dicembre e febbraio c’è molta più disponibilità di camere e servizi, che iniziano a scarseggiare invece in alta stagione, come in estate oppure durante la fioritura dei ciliegi che</w:t>
      </w:r>
      <w:r w:rsidRPr="00DB2FEC">
        <w:rPr>
          <w:rFonts w:ascii="Lato" w:eastAsia="Lato" w:hAnsi="Lato" w:cs="Lato"/>
          <w:i/>
          <w:iCs/>
          <w:u w:color="000000"/>
        </w:rPr>
        <w:t xml:space="preserve"> offre le sue prime manifestazioni anche nei mesi iniziali dell’anno, cominciando dall’isola più meridionale e calda dell’arcipelago: l’agreste Kyushu. Per i giapponesi ogni stagione ha un valore spirituale equiparabile alla primavera; perciò, noi occidentali potremmo certamente cogliere nuove suggestioni se cominciassimo a viaggiare in altri periodi</w:t>
      </w:r>
      <w:r w:rsidRPr="00DB2FEC">
        <w:rPr>
          <w:rFonts w:ascii="Lato" w:eastAsia="Lato" w:hAnsi="Lato" w:cs="Lato"/>
          <w:u w:color="000000"/>
        </w:rPr>
        <w:t>”.</w:t>
      </w:r>
    </w:p>
    <w:p w14:paraId="73A1FC63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</w:p>
    <w:p w14:paraId="285C53EF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  <w:r w:rsidRPr="00DB2FEC">
        <w:rPr>
          <w:rFonts w:ascii="Lato" w:eastAsia="Lato" w:hAnsi="Lato" w:cs="Lato"/>
          <w:u w:color="000000"/>
        </w:rPr>
        <w:t xml:space="preserve">Per rafforzare l’idea di una bellezza del Giappone al di là dagli stereotipi, l’operatore torinese non solo prevede di organizzare il prossimo febbraio un </w:t>
      </w:r>
      <w:proofErr w:type="spellStart"/>
      <w:r w:rsidRPr="00DB2FEC">
        <w:rPr>
          <w:rFonts w:ascii="Lato" w:eastAsia="Lato" w:hAnsi="Lato" w:cs="Lato"/>
          <w:u w:color="000000"/>
        </w:rPr>
        <w:t>fam</w:t>
      </w:r>
      <w:proofErr w:type="spellEnd"/>
      <w:r w:rsidRPr="00DB2FEC">
        <w:rPr>
          <w:rFonts w:ascii="Lato" w:eastAsia="Lato" w:hAnsi="Lato" w:cs="Lato"/>
          <w:u w:color="000000"/>
        </w:rPr>
        <w:t xml:space="preserve">-trip per agenti di viaggio a Kyushu, ma gioca sin da ora la carta di tre itinerari validi e attrattivi in qualsiasi momento dell’annata. </w:t>
      </w:r>
    </w:p>
    <w:p w14:paraId="790CB5F0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</w:p>
    <w:p w14:paraId="77ACA847" w14:textId="0ABC7255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b/>
          <w:bCs/>
          <w:color w:val="C00000"/>
          <w:u w:color="000000"/>
        </w:rPr>
      </w:pPr>
      <w:r w:rsidRPr="00DB2FEC">
        <w:rPr>
          <w:rFonts w:ascii="Lato" w:eastAsia="Lato" w:hAnsi="Lato" w:cs="Lato"/>
          <w:b/>
          <w:bCs/>
          <w:color w:val="C00000"/>
          <w:u w:color="000000"/>
        </w:rPr>
        <w:t>DA TOKYO A KYUSHU LONTANI DALLE MASSE</w:t>
      </w:r>
    </w:p>
    <w:p w14:paraId="6D0E38E7" w14:textId="0908364D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  <w:r w:rsidRPr="00DB2FEC">
        <w:rPr>
          <w:rFonts w:ascii="Lato" w:eastAsia="Lato" w:hAnsi="Lato" w:cs="Lato"/>
          <w:u w:color="000000"/>
        </w:rPr>
        <w:t>“</w:t>
      </w:r>
      <w:r w:rsidRPr="00DB2FEC">
        <w:rPr>
          <w:rFonts w:ascii="Lato" w:eastAsia="Lato" w:hAnsi="Lato" w:cs="Lato"/>
          <w:b/>
          <w:bCs/>
          <w:u w:color="000000"/>
        </w:rPr>
        <w:t>Tokyo d’inverno</w:t>
      </w:r>
      <w:r w:rsidRPr="00DB2FEC">
        <w:rPr>
          <w:rFonts w:ascii="Lato" w:eastAsia="Lato" w:hAnsi="Lato" w:cs="Lato"/>
          <w:u w:color="000000"/>
        </w:rPr>
        <w:t xml:space="preserve">” è la prima grande scommessa, confortata dal successo di un viaggio di gruppo sperimentato già nelle settimane antecedenti lo scorso Natale. Fra il foliage di inizio dicembre e l’aria frizzante di gennaio, la capitale del Giappone vive infatti le giornate meteorologicamente più nitide, con la possibilità di godersi bagni rilassanti nelle </w:t>
      </w:r>
      <w:proofErr w:type="spellStart"/>
      <w:r w:rsidRPr="00DB2FEC">
        <w:rPr>
          <w:rFonts w:ascii="Lato" w:eastAsia="Lato" w:hAnsi="Lato" w:cs="Lato"/>
          <w:u w:color="000000"/>
        </w:rPr>
        <w:t>onsen</w:t>
      </w:r>
      <w:proofErr w:type="spellEnd"/>
      <w:r w:rsidRPr="00DB2FEC">
        <w:rPr>
          <w:rFonts w:ascii="Lato" w:eastAsia="Lato" w:hAnsi="Lato" w:cs="Lato"/>
          <w:u w:color="000000"/>
        </w:rPr>
        <w:t xml:space="preserve"> tradizionali. </w:t>
      </w:r>
      <w:r w:rsidRPr="00DB2FEC">
        <w:rPr>
          <w:rFonts w:ascii="Lato" w:hAnsi="Lato" w:cs="Helvetica Neue"/>
          <w:color w:val="3F3F3F"/>
          <w14:textOutline w14:w="0" w14:cap="rnd" w14:cmpd="sng" w14:algn="ctr">
            <w14:noFill/>
            <w14:prstDash w14:val="solid"/>
            <w14:bevel/>
          </w14:textOutline>
        </w:rPr>
        <w:t xml:space="preserve">Delle calde acque termali ne approfittano anche i </w:t>
      </w:r>
      <w:r w:rsidRPr="00DB2FEC">
        <w:rPr>
          <w:rFonts w:ascii="Lato" w:eastAsia="Lato" w:hAnsi="Lato" w:cs="Lato"/>
          <w:u w:color="000000"/>
        </w:rPr>
        <w:t xml:space="preserve">macachi selvatici che abitano il Parco delle Scimmie di </w:t>
      </w:r>
      <w:proofErr w:type="spellStart"/>
      <w:r w:rsidRPr="00DB2FEC">
        <w:rPr>
          <w:rFonts w:ascii="Lato" w:eastAsia="Lato" w:hAnsi="Lato" w:cs="Lato"/>
          <w:u w:color="000000"/>
        </w:rPr>
        <w:t>Jigokudani</w:t>
      </w:r>
      <w:proofErr w:type="spellEnd"/>
      <w:r w:rsidRPr="00DB2FEC">
        <w:rPr>
          <w:rFonts w:ascii="Lato" w:eastAsia="Lato" w:hAnsi="Lato" w:cs="Lato"/>
          <w:u w:color="000000"/>
        </w:rPr>
        <w:t xml:space="preserve">, i quali adorano immergersi nelle pozze bollenti per trovare sollievo dal clima stagionale rigido, lasciandosi osservare senza soggezione anche da quanti desiderino raggiungerli dalla metropoli in </w:t>
      </w:r>
      <w:proofErr w:type="gramStart"/>
      <w:r w:rsidRPr="00DB2FEC">
        <w:rPr>
          <w:rFonts w:ascii="Lato" w:eastAsia="Lato" w:hAnsi="Lato" w:cs="Lato"/>
          <w:u w:color="000000"/>
        </w:rPr>
        <w:t>2</w:t>
      </w:r>
      <w:proofErr w:type="gramEnd"/>
      <w:r w:rsidRPr="00DB2FEC">
        <w:rPr>
          <w:rFonts w:ascii="Lato" w:eastAsia="Lato" w:hAnsi="Lato" w:cs="Lato"/>
          <w:u w:color="000000"/>
        </w:rPr>
        <w:t xml:space="preserve"> ore e mezza di treno. Il tour di 7 giorni/5 notti offre uno spaccato del Giappone che soddisfa tanto il neofita quanto </w:t>
      </w:r>
      <w:r w:rsidRPr="00DB2FEC">
        <w:rPr>
          <w:rFonts w:ascii="Lato" w:eastAsia="Lato" w:hAnsi="Lato" w:cs="Lato"/>
          <w:u w:color="000000"/>
        </w:rPr>
        <w:lastRenderedPageBreak/>
        <w:t xml:space="preserve">l’appassionato della destinazione: i giardini intorno a Ginza, ad esempio, si presentano sotto nuove sembianze, mentre le giornate meno luminose e più nitide esaltano le illuminazioni degli spettacolari edifici in vetro-cemento di Tokyo, fra cui quelli della rinomata Ginza-dori, omologa della Quinta Strada di New York, o dell’elegantissimo quartiere finanziario </w:t>
      </w:r>
      <w:proofErr w:type="spellStart"/>
      <w:r w:rsidRPr="00DB2FEC">
        <w:rPr>
          <w:rFonts w:ascii="Lato" w:eastAsia="Lato" w:hAnsi="Lato" w:cs="Lato"/>
          <w:u w:color="000000"/>
        </w:rPr>
        <w:t>Shiodome</w:t>
      </w:r>
      <w:proofErr w:type="spellEnd"/>
      <w:r w:rsidRPr="00DB2FEC">
        <w:rPr>
          <w:rFonts w:ascii="Lato" w:eastAsia="Lato" w:hAnsi="Lato" w:cs="Lato"/>
          <w:u w:color="000000"/>
        </w:rPr>
        <w:t>. Alle meraviglie tecnologiche si contrappone inoltre la calma di santuari shintoisti come il Meiji-</w:t>
      </w:r>
      <w:proofErr w:type="spellStart"/>
      <w:r w:rsidRPr="00DB2FEC">
        <w:rPr>
          <w:rFonts w:ascii="Lato" w:eastAsia="Lato" w:hAnsi="Lato" w:cs="Lato"/>
          <w:u w:color="000000"/>
        </w:rPr>
        <w:t>jingu</w:t>
      </w:r>
      <w:proofErr w:type="spellEnd"/>
      <w:r w:rsidRPr="00DB2FEC">
        <w:rPr>
          <w:rFonts w:ascii="Lato" w:eastAsia="Lato" w:hAnsi="Lato" w:cs="Lato"/>
          <w:u w:color="000000"/>
        </w:rPr>
        <w:t xml:space="preserve">, del Palazzo Imperiale o di musei digitali sul modello del </w:t>
      </w:r>
      <w:proofErr w:type="spellStart"/>
      <w:r w:rsidRPr="00DB2FEC">
        <w:rPr>
          <w:rFonts w:ascii="Lato" w:eastAsia="Lato" w:hAnsi="Lato" w:cs="Lato"/>
          <w:u w:color="000000"/>
        </w:rPr>
        <w:t>teamLab</w:t>
      </w:r>
      <w:proofErr w:type="spellEnd"/>
      <w:r w:rsidRPr="00DB2FEC">
        <w:rPr>
          <w:rFonts w:ascii="Lato" w:eastAsia="Lato" w:hAnsi="Lato" w:cs="Lato"/>
          <w:u w:color="000000"/>
        </w:rPr>
        <w:t xml:space="preserve"> </w:t>
      </w:r>
      <w:proofErr w:type="spellStart"/>
      <w:r w:rsidRPr="00DB2FEC">
        <w:rPr>
          <w:rFonts w:ascii="Lato" w:eastAsia="Lato" w:hAnsi="Lato" w:cs="Lato"/>
          <w:u w:color="000000"/>
        </w:rPr>
        <w:t>Borderless</w:t>
      </w:r>
      <w:proofErr w:type="spellEnd"/>
      <w:r w:rsidRPr="00DB2FEC">
        <w:rPr>
          <w:rFonts w:ascii="Lato" w:eastAsia="Lato" w:hAnsi="Lato" w:cs="Lato"/>
          <w:u w:color="000000"/>
        </w:rPr>
        <w:t xml:space="preserve">, invitando a una contemplazione dell’intera capitale dall’alto della Tokyo Tower. Non mancano neppure escursioni di taglio naturalistico sulle pendici del Fuji o in riva al lago </w:t>
      </w:r>
      <w:proofErr w:type="spellStart"/>
      <w:r w:rsidRPr="00DB2FEC">
        <w:rPr>
          <w:rFonts w:ascii="Lato" w:eastAsia="Lato" w:hAnsi="Lato" w:cs="Lato"/>
          <w:u w:color="000000"/>
        </w:rPr>
        <w:t>Kawaguchiko</w:t>
      </w:r>
      <w:proofErr w:type="spellEnd"/>
      <w:r w:rsidRPr="00DB2FEC">
        <w:rPr>
          <w:rFonts w:ascii="Lato" w:eastAsia="Lato" w:hAnsi="Lato" w:cs="Lato"/>
          <w:u w:color="000000"/>
        </w:rPr>
        <w:t>, alternate ai quartieri pi</w:t>
      </w:r>
      <w:r w:rsidRPr="00DB2FEC">
        <w:rPr>
          <w:rFonts w:ascii="Lato" w:eastAsia="Lato" w:hAnsi="Lato" w:cs="Calibri"/>
          <w:u w:color="000000"/>
        </w:rPr>
        <w:t xml:space="preserve">ù unici, come </w:t>
      </w:r>
      <w:r w:rsidRPr="00DB2FEC">
        <w:rPr>
          <w:rFonts w:ascii="Lato" w:eastAsia="Lato" w:hAnsi="Lato" w:cs="Lato"/>
          <w:u w:color="000000"/>
        </w:rPr>
        <w:t>Akihabara (la “citt</w:t>
      </w:r>
      <w:r w:rsidRPr="00DB2FEC">
        <w:rPr>
          <w:rFonts w:ascii="Lato" w:eastAsia="Lato" w:hAnsi="Lato" w:cs="Calibri"/>
          <w:u w:color="000000"/>
        </w:rPr>
        <w:t>à</w:t>
      </w:r>
      <w:r w:rsidRPr="00DB2FEC">
        <w:rPr>
          <w:rFonts w:ascii="Lato" w:eastAsia="Lato" w:hAnsi="Lato" w:cs="Lato"/>
          <w:u w:color="000000"/>
        </w:rPr>
        <w:t xml:space="preserve"> elettrica”) o agli innumerevoli </w:t>
      </w:r>
      <w:proofErr w:type="spellStart"/>
      <w:r w:rsidRPr="00DB2FEC">
        <w:rPr>
          <w:rFonts w:ascii="Lato" w:eastAsia="Lato" w:hAnsi="Lato" w:cs="Lato"/>
          <w:u w:color="000000"/>
        </w:rPr>
        <w:t>mall</w:t>
      </w:r>
      <w:proofErr w:type="spellEnd"/>
      <w:r w:rsidRPr="00DB2FEC">
        <w:rPr>
          <w:rFonts w:ascii="Lato" w:eastAsia="Lato" w:hAnsi="Lato" w:cs="Lato"/>
          <w:u w:color="000000"/>
        </w:rPr>
        <w:t xml:space="preserve"> dove concedersi una degustazione rinfrancante di sakè prima di reimbarcarsi verso l’Europa. </w:t>
      </w:r>
    </w:p>
    <w:p w14:paraId="55A9D72D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</w:p>
    <w:p w14:paraId="6FB0AA58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  <w:r w:rsidRPr="00DB2FEC">
        <w:rPr>
          <w:rFonts w:ascii="Lato" w:eastAsia="Lato" w:hAnsi="Lato" w:cs="Lato"/>
          <w:u w:color="000000"/>
        </w:rPr>
        <w:t>Chi cerca un Giappone ancora più variegato e complesso può invece optare per il tour di 11 giorni/9 notti “</w:t>
      </w:r>
      <w:r w:rsidRPr="00DB2FEC">
        <w:rPr>
          <w:rFonts w:ascii="Lato" w:eastAsia="Lato" w:hAnsi="Lato" w:cs="Lato"/>
          <w:b/>
          <w:bCs/>
          <w:u w:color="000000"/>
        </w:rPr>
        <w:t xml:space="preserve">Alla scoperta del Giappone - Snow </w:t>
      </w:r>
      <w:proofErr w:type="spellStart"/>
      <w:r w:rsidRPr="00DB2FEC">
        <w:rPr>
          <w:rFonts w:ascii="Lato" w:eastAsia="Lato" w:hAnsi="Lato" w:cs="Lato"/>
          <w:b/>
          <w:bCs/>
          <w:u w:color="000000"/>
        </w:rPr>
        <w:t>Monkeys</w:t>
      </w:r>
      <w:proofErr w:type="spellEnd"/>
      <w:r w:rsidRPr="00DB2FEC">
        <w:rPr>
          <w:rFonts w:ascii="Lato" w:eastAsia="Lato" w:hAnsi="Lato" w:cs="Lato"/>
          <w:u w:color="000000"/>
        </w:rPr>
        <w:t xml:space="preserve">”, di cui i macachi di </w:t>
      </w:r>
      <w:proofErr w:type="spellStart"/>
      <w:r w:rsidRPr="00DB2FEC">
        <w:rPr>
          <w:rFonts w:ascii="Lato" w:eastAsia="Lato" w:hAnsi="Lato" w:cs="Lato"/>
          <w:u w:color="000000"/>
        </w:rPr>
        <w:t>Jigokudani</w:t>
      </w:r>
      <w:proofErr w:type="spellEnd"/>
      <w:r w:rsidRPr="00DB2FEC">
        <w:rPr>
          <w:rFonts w:ascii="Lato" w:eastAsia="Lato" w:hAnsi="Lato" w:cs="Lato"/>
          <w:u w:color="000000"/>
        </w:rPr>
        <w:t xml:space="preserve"> sono ancora una volta protagonisti, ma in relazione al quale l’ampio utilizzo di mezzi pubblici permette esperienze più tradizionali: fra queste, un pernottamento in un ryokan tradizionale con </w:t>
      </w:r>
      <w:proofErr w:type="spellStart"/>
      <w:r w:rsidRPr="00DB2FEC">
        <w:rPr>
          <w:rFonts w:ascii="Lato" w:eastAsia="Lato" w:hAnsi="Lato" w:cs="Lato"/>
          <w:u w:color="000000"/>
        </w:rPr>
        <w:t>onsen</w:t>
      </w:r>
      <w:proofErr w:type="spellEnd"/>
      <w:r w:rsidRPr="00DB2FEC">
        <w:rPr>
          <w:rFonts w:ascii="Lato" w:eastAsia="Lato" w:hAnsi="Lato" w:cs="Lato"/>
          <w:u w:color="000000"/>
        </w:rPr>
        <w:t xml:space="preserve"> all’aria aperta, la visita all’antica capitale delle Alpi giapponesi Takayama o al pittoresco villaggio con tetti di paglia di Shirakawa. Fra manifatture di ceramiche a Kanazawa ed eleganti palazzi imperiali a Kyoto, arrivando sino al Parco dei Cervi di Nara o all’isola panoramica di </w:t>
      </w:r>
      <w:proofErr w:type="spellStart"/>
      <w:r w:rsidRPr="00DB2FEC">
        <w:rPr>
          <w:rFonts w:ascii="Lato" w:eastAsia="Lato" w:hAnsi="Lato" w:cs="Lato"/>
          <w:u w:color="000000"/>
        </w:rPr>
        <w:t>Enoshima</w:t>
      </w:r>
      <w:proofErr w:type="spellEnd"/>
      <w:r w:rsidRPr="00DB2FEC">
        <w:rPr>
          <w:rFonts w:ascii="Lato" w:eastAsia="Lato" w:hAnsi="Lato" w:cs="Lato"/>
          <w:u w:color="000000"/>
        </w:rPr>
        <w:t xml:space="preserve">, il Giappone invernale rivela una bellezza delicata e ancora ignota alla maggior parte degli italiani. </w:t>
      </w:r>
    </w:p>
    <w:p w14:paraId="6783D95E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</w:p>
    <w:p w14:paraId="4836DE77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  <w:r w:rsidRPr="00DB2FEC">
        <w:rPr>
          <w:rFonts w:ascii="Lato" w:eastAsia="Lato" w:hAnsi="Lato" w:cs="Lato"/>
          <w:u w:color="000000"/>
        </w:rPr>
        <w:t>La terza proposta è pensata soprattutto per quei viaggiatori che cercano qualcosa di completamente nuovo: il tour “</w:t>
      </w:r>
      <w:r w:rsidRPr="00DB2FEC">
        <w:rPr>
          <w:rFonts w:ascii="Lato" w:eastAsia="Lato" w:hAnsi="Lato" w:cs="Lato"/>
          <w:b/>
          <w:bCs/>
          <w:u w:color="000000"/>
        </w:rPr>
        <w:t>Volti nascosti del Giappone: Kyushu</w:t>
      </w:r>
      <w:r w:rsidRPr="00DB2FEC">
        <w:rPr>
          <w:rFonts w:ascii="Lato" w:eastAsia="Lato" w:hAnsi="Lato" w:cs="Lato"/>
          <w:u w:color="000000"/>
        </w:rPr>
        <w:t xml:space="preserve">” (10 giorni/8 notti) viene lanciato in via speciale per la programmazione dicembre-febbraio, con l’intento di far scoprire la natura vulcanica della più meridionale fra le quattro isole maggiori dell’arcipelago nipponico. Oltre alla capitale, l’itinerario include la penisola di </w:t>
      </w:r>
      <w:proofErr w:type="spellStart"/>
      <w:r w:rsidRPr="00DB2FEC">
        <w:rPr>
          <w:rFonts w:ascii="Lato" w:eastAsia="Lato" w:hAnsi="Lato" w:cs="Lato"/>
          <w:u w:color="000000"/>
        </w:rPr>
        <w:t>Kunisaki</w:t>
      </w:r>
      <w:proofErr w:type="spellEnd"/>
      <w:r w:rsidRPr="00DB2FEC">
        <w:rPr>
          <w:rFonts w:ascii="Lato" w:eastAsia="Lato" w:hAnsi="Lato" w:cs="Lato"/>
          <w:u w:color="000000"/>
        </w:rPr>
        <w:t xml:space="preserve">, costellata di templi nascosti e antichissimi, le caldere e le solfatare di </w:t>
      </w:r>
      <w:proofErr w:type="spellStart"/>
      <w:r w:rsidRPr="00DB2FEC">
        <w:rPr>
          <w:rFonts w:ascii="Lato" w:eastAsia="Lato" w:hAnsi="Lato" w:cs="Lato"/>
          <w:u w:color="000000"/>
        </w:rPr>
        <w:t>Beppu</w:t>
      </w:r>
      <w:proofErr w:type="spellEnd"/>
      <w:r w:rsidRPr="00DB2FEC">
        <w:rPr>
          <w:rFonts w:ascii="Lato" w:eastAsia="Lato" w:hAnsi="Lato" w:cs="Lato"/>
          <w:u w:color="000000"/>
        </w:rPr>
        <w:t>, per invitare ad affacciarsi direttamente nel vulcano del monte Aso prima di scoprire i meravigliosi castelli di Kumamoto e le travagliate memorie di Nagasaki. Sono incluse anche le scenografiche colline di Kagoshima e le imperdibili residenze dei samurai nella penisola di Satsuma.</w:t>
      </w:r>
    </w:p>
    <w:p w14:paraId="7C01439C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</w:p>
    <w:p w14:paraId="578BA358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u w:color="000000"/>
        </w:rPr>
      </w:pPr>
    </w:p>
    <w:p w14:paraId="2306418F" w14:textId="77777777" w:rsidR="00DE370E" w:rsidRPr="00DB2FEC" w:rsidRDefault="00DE370E" w:rsidP="00DE37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color w:val="C00000"/>
          <w:u w:color="000000"/>
        </w:rPr>
      </w:pPr>
      <w:r w:rsidRPr="00DB2FEC">
        <w:rPr>
          <w:rFonts w:ascii="Lato" w:eastAsia="Lato" w:hAnsi="Lato" w:cs="Lato"/>
          <w:color w:val="C00000"/>
          <w:u w:color="000000"/>
        </w:rPr>
        <w:t>PROPOSTE:</w:t>
      </w:r>
    </w:p>
    <w:p w14:paraId="420DD594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color w:val="C00000"/>
          <w:sz w:val="22"/>
          <w:szCs w:val="22"/>
        </w:rPr>
      </w:pPr>
      <w:r w:rsidRPr="00DB2FEC">
        <w:rPr>
          <w:rFonts w:ascii="Lato" w:eastAsia="Lato" w:hAnsi="Lato" w:cs="Lato"/>
          <w:b/>
          <w:bCs/>
          <w:color w:val="C00000"/>
          <w:sz w:val="22"/>
          <w:szCs w:val="22"/>
        </w:rPr>
        <w:t>Tokyo d'inverno</w:t>
      </w:r>
    </w:p>
    <w:p w14:paraId="27C7654F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sz w:val="22"/>
          <w:szCs w:val="22"/>
        </w:rPr>
      </w:pPr>
      <w:r w:rsidRPr="00DB2FEC">
        <w:rPr>
          <w:rFonts w:ascii="Lato" w:eastAsia="Lato" w:hAnsi="Lato" w:cs="Lato"/>
          <w:sz w:val="22"/>
          <w:szCs w:val="22"/>
        </w:rPr>
        <w:t>Partenze: 5 date dal 9 dicembre al 24 febbraio 2025</w:t>
      </w:r>
    </w:p>
    <w:p w14:paraId="278659AC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sz w:val="22"/>
          <w:szCs w:val="22"/>
        </w:rPr>
      </w:pPr>
      <w:r w:rsidRPr="00DB2FEC">
        <w:rPr>
          <w:rFonts w:ascii="Lato" w:eastAsia="Lato" w:hAnsi="Lato" w:cs="Lato"/>
          <w:sz w:val="22"/>
          <w:szCs w:val="22"/>
        </w:rPr>
        <w:t>Quote a partire da 2.090 euro a persone per minimo 2 partecipanti</w:t>
      </w:r>
    </w:p>
    <w:p w14:paraId="682AEA62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</w:p>
    <w:p w14:paraId="516E95B4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color w:val="C00000"/>
          <w:sz w:val="22"/>
          <w:szCs w:val="22"/>
        </w:rPr>
      </w:pPr>
      <w:r w:rsidRPr="00DB2FEC">
        <w:rPr>
          <w:rFonts w:ascii="Lato" w:eastAsia="Lato" w:hAnsi="Lato" w:cs="Lato"/>
          <w:b/>
          <w:bCs/>
          <w:color w:val="C00000"/>
          <w:sz w:val="22"/>
          <w:szCs w:val="22"/>
        </w:rPr>
        <w:t>Volti nascosti del Giappone: Kyushu</w:t>
      </w:r>
    </w:p>
    <w:p w14:paraId="1A720E02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sz w:val="22"/>
          <w:szCs w:val="22"/>
        </w:rPr>
      </w:pPr>
      <w:r w:rsidRPr="00DB2FEC">
        <w:rPr>
          <w:rFonts w:ascii="Lato" w:eastAsia="Lato" w:hAnsi="Lato" w:cs="Lato"/>
          <w:sz w:val="22"/>
          <w:szCs w:val="22"/>
        </w:rPr>
        <w:t xml:space="preserve">Partenze: 14 dicembre, 10 gennaio 2025 e 7 febbraio 2025 </w:t>
      </w:r>
    </w:p>
    <w:p w14:paraId="2490209F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sz w:val="22"/>
          <w:szCs w:val="22"/>
        </w:rPr>
      </w:pPr>
      <w:r w:rsidRPr="00DB2FEC">
        <w:rPr>
          <w:rFonts w:ascii="Lato" w:eastAsia="Lato" w:hAnsi="Lato" w:cs="Lato"/>
          <w:sz w:val="22"/>
          <w:szCs w:val="22"/>
        </w:rPr>
        <w:t>Quote a partire da 3.690 euro a persona per minimo 6 partecipanti</w:t>
      </w:r>
    </w:p>
    <w:p w14:paraId="48402896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sz w:val="22"/>
          <w:szCs w:val="22"/>
        </w:rPr>
      </w:pPr>
    </w:p>
    <w:p w14:paraId="6061DE81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b/>
          <w:bCs/>
          <w:color w:val="C00000"/>
          <w:sz w:val="22"/>
          <w:szCs w:val="22"/>
        </w:rPr>
      </w:pPr>
      <w:r w:rsidRPr="00DB2FEC">
        <w:rPr>
          <w:rFonts w:ascii="Lato" w:eastAsia="Lato" w:hAnsi="Lato" w:cs="Lato"/>
          <w:b/>
          <w:bCs/>
          <w:color w:val="C00000"/>
          <w:sz w:val="22"/>
          <w:szCs w:val="22"/>
        </w:rPr>
        <w:t xml:space="preserve">Alla scoperta del Giappone: Snow </w:t>
      </w:r>
      <w:proofErr w:type="spellStart"/>
      <w:r w:rsidRPr="00DB2FEC">
        <w:rPr>
          <w:rFonts w:ascii="Lato" w:eastAsia="Lato" w:hAnsi="Lato" w:cs="Lato"/>
          <w:b/>
          <w:bCs/>
          <w:color w:val="C00000"/>
          <w:sz w:val="22"/>
          <w:szCs w:val="22"/>
        </w:rPr>
        <w:t>Monkeys</w:t>
      </w:r>
      <w:proofErr w:type="spellEnd"/>
    </w:p>
    <w:p w14:paraId="25A1D6CD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sz w:val="22"/>
          <w:szCs w:val="22"/>
        </w:rPr>
      </w:pPr>
      <w:r w:rsidRPr="00DB2FEC">
        <w:rPr>
          <w:rFonts w:ascii="Lato" w:eastAsia="Lato" w:hAnsi="Lato" w:cs="Lato"/>
          <w:sz w:val="22"/>
          <w:szCs w:val="22"/>
        </w:rPr>
        <w:t>Partenze: 11 date dal 10 dicembre al 25 febbraio 2025</w:t>
      </w:r>
    </w:p>
    <w:p w14:paraId="4CBA4B71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sz w:val="22"/>
          <w:szCs w:val="22"/>
        </w:rPr>
      </w:pPr>
      <w:r w:rsidRPr="00DB2FEC">
        <w:rPr>
          <w:rFonts w:ascii="Lato" w:eastAsia="Lato" w:hAnsi="Lato" w:cs="Lato"/>
          <w:sz w:val="22"/>
          <w:szCs w:val="22"/>
        </w:rPr>
        <w:t>Quote a partire da 3.390 euro a persona per minimo 4 / massimo 16 partecipanti</w:t>
      </w:r>
    </w:p>
    <w:p w14:paraId="21ED0725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sz w:val="22"/>
          <w:szCs w:val="22"/>
        </w:rPr>
      </w:pPr>
    </w:p>
    <w:p w14:paraId="1D37C8CC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color w:val="C00000"/>
          <w:sz w:val="22"/>
          <w:szCs w:val="22"/>
        </w:rPr>
      </w:pPr>
      <w:r w:rsidRPr="00DB2FEC">
        <w:rPr>
          <w:rFonts w:ascii="Lato" w:eastAsia="Lato" w:hAnsi="Lato" w:cs="Lato"/>
          <w:b/>
          <w:bCs/>
          <w:color w:val="C00000"/>
          <w:sz w:val="22"/>
          <w:szCs w:val="22"/>
        </w:rPr>
        <w:t>Per tutti i tour</w:t>
      </w:r>
    </w:p>
    <w:p w14:paraId="001EEFFD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i/>
          <w:iCs/>
          <w:sz w:val="22"/>
          <w:szCs w:val="22"/>
        </w:rPr>
      </w:pPr>
      <w:r w:rsidRPr="00DB2FEC">
        <w:rPr>
          <w:rFonts w:ascii="Lato" w:eastAsia="Lato" w:hAnsi="Lato" w:cs="Lato"/>
          <w:i/>
          <w:iCs/>
          <w:sz w:val="22"/>
          <w:szCs w:val="22"/>
        </w:rPr>
        <w:t>LA QUOTA COMPRENDE</w:t>
      </w:r>
    </w:p>
    <w:p w14:paraId="3DE96107" w14:textId="77777777" w:rsidR="00DE370E" w:rsidRPr="00DB2FEC" w:rsidRDefault="00DE370E" w:rsidP="00DE37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eastAsia="Lato" w:hAnsi="Lato" w:cs="Lato"/>
          <w:sz w:val="22"/>
          <w:szCs w:val="22"/>
        </w:rPr>
      </w:pPr>
      <w:r w:rsidRPr="00DB2FEC">
        <w:rPr>
          <w:rFonts w:ascii="Lato" w:eastAsia="Lato" w:hAnsi="Lato" w:cs="Lato"/>
          <w:sz w:val="22"/>
          <w:szCs w:val="22"/>
        </w:rPr>
        <w:t>Il volo intercontinentale, il pernottamento con prima colazione negli hotel indicati, le visite, le escursioni, con assistenza di una guida giapponese in lingua italiana; i trasferimenti; gli ingressi; gli spostamenti in auto, pullman o treno, i pasti specificamente menzionati nei diversi programmi.</w:t>
      </w:r>
    </w:p>
    <w:p w14:paraId="3D3C1227" w14:textId="77777777" w:rsidR="00DE370E" w:rsidRPr="00DB2FEC" w:rsidRDefault="00DE370E" w:rsidP="00DE370E">
      <w:pPr>
        <w:jc w:val="both"/>
        <w:rPr>
          <w:rFonts w:ascii="Lato" w:eastAsia="Lato" w:hAnsi="Lato" w:cs="Lato"/>
          <w:color w:val="C00000"/>
          <w:sz w:val="22"/>
          <w:szCs w:val="22"/>
          <w:u w:color="C00000"/>
        </w:rPr>
      </w:pPr>
    </w:p>
    <w:p w14:paraId="44912468" w14:textId="77777777" w:rsidR="00DE370E" w:rsidRPr="00DB2FEC" w:rsidRDefault="00DE370E" w:rsidP="00DE370E">
      <w:pPr>
        <w:jc w:val="both"/>
        <w:rPr>
          <w:rFonts w:ascii="Lato" w:eastAsia="Lato" w:hAnsi="Lato" w:cs="Lato"/>
          <w:color w:val="C00000"/>
          <w:sz w:val="22"/>
          <w:szCs w:val="22"/>
          <w:u w:color="C00000"/>
        </w:rPr>
      </w:pPr>
      <w:r w:rsidRPr="00DB2FEC">
        <w:rPr>
          <w:rFonts w:ascii="Lato" w:eastAsia="Lato" w:hAnsi="Lato" w:cs="Lato"/>
          <w:color w:val="C00000"/>
          <w:sz w:val="22"/>
          <w:szCs w:val="22"/>
          <w:u w:color="C00000"/>
        </w:rPr>
        <w:lastRenderedPageBreak/>
        <w:t>Per informazioni: </w:t>
      </w:r>
      <w:r w:rsidRPr="00DB2FEC">
        <w:rPr>
          <w:rFonts w:ascii="Lato" w:eastAsia="Lato" w:hAnsi="Lato" w:cs="Lato"/>
          <w:sz w:val="22"/>
          <w:szCs w:val="22"/>
        </w:rPr>
        <w:t>https://www.qualitygroup.it</w:t>
      </w:r>
    </w:p>
    <w:p w14:paraId="0F2E7324" w14:textId="77777777" w:rsidR="00DE370E" w:rsidRPr="00DB2FEC" w:rsidRDefault="00DE370E" w:rsidP="00DE370E">
      <w:pPr>
        <w:jc w:val="both"/>
        <w:rPr>
          <w:rFonts w:ascii="Lato" w:eastAsia="Lato" w:hAnsi="Lato" w:cs="Lato"/>
          <w:color w:val="BA0C2F"/>
          <w:sz w:val="22"/>
          <w:szCs w:val="22"/>
          <w:u w:color="BA0C2F"/>
        </w:rPr>
      </w:pPr>
    </w:p>
    <w:p w14:paraId="5D75EB37" w14:textId="7DFFF0E8" w:rsidR="00F7105F" w:rsidRPr="00A7246B" w:rsidRDefault="00DE370E" w:rsidP="00A7246B">
      <w:pPr>
        <w:ind w:right="35"/>
        <w:jc w:val="both"/>
        <w:rPr>
          <w:rFonts w:ascii="Lato" w:hAnsi="Lato"/>
          <w:sz w:val="22"/>
          <w:szCs w:val="22"/>
        </w:rPr>
      </w:pPr>
      <w:r w:rsidRPr="00DB2FEC">
        <w:rPr>
          <w:rFonts w:ascii="Lato" w:eastAsia="Lato" w:hAnsi="Lato" w:cs="Lato"/>
          <w:b/>
          <w:bCs/>
          <w:i/>
          <w:iCs/>
          <w:color w:val="C00000"/>
          <w:sz w:val="22"/>
          <w:szCs w:val="22"/>
          <w:u w:color="C00000"/>
        </w:rPr>
        <w:t xml:space="preserve">Quality Group </w:t>
      </w:r>
      <w:r w:rsidRPr="00DB2FEC">
        <w:rPr>
          <w:rFonts w:ascii="Lato" w:eastAsia="Lato" w:hAnsi="Lato" w:cs="Lato"/>
          <w:i/>
          <w:iCs/>
          <w:sz w:val="22"/>
          <w:szCs w:val="22"/>
        </w:rPr>
        <w:t xml:space="preserve">è un gruppo di tour operator nato nel 1999 cui fanno capo 9 </w:t>
      </w:r>
      <w:proofErr w:type="gramStart"/>
      <w:r w:rsidRPr="00DB2FEC">
        <w:rPr>
          <w:rFonts w:ascii="Lato" w:eastAsia="Lato" w:hAnsi="Lato" w:cs="Lato"/>
          <w:i/>
          <w:iCs/>
          <w:sz w:val="22"/>
          <w:szCs w:val="22"/>
        </w:rPr>
        <w:t>brand</w:t>
      </w:r>
      <w:proofErr w:type="gramEnd"/>
      <w:r w:rsidRPr="00DB2FEC">
        <w:rPr>
          <w:rFonts w:ascii="Lato" w:eastAsia="Lato" w:hAnsi="Lato" w:cs="Lato"/>
          <w:i/>
          <w:iCs/>
          <w:sz w:val="22"/>
          <w:szCs w:val="22"/>
        </w:rPr>
        <w:t xml:space="preserve">: Mistral Tour, Il Diamante, Latin World, America World, </w:t>
      </w:r>
      <w:proofErr w:type="spellStart"/>
      <w:r w:rsidRPr="00DB2FEC">
        <w:rPr>
          <w:rFonts w:ascii="Lato" w:eastAsia="Lato" w:hAnsi="Lato" w:cs="Lato"/>
          <w:i/>
          <w:iCs/>
          <w:sz w:val="22"/>
          <w:szCs w:val="22"/>
        </w:rPr>
        <w:t>Exotic</w:t>
      </w:r>
      <w:proofErr w:type="spellEnd"/>
      <w:r w:rsidRPr="00DB2FEC">
        <w:rPr>
          <w:rFonts w:ascii="Lato" w:eastAsia="Lato" w:hAnsi="Lato" w:cs="Lato"/>
          <w:i/>
          <w:iCs/>
          <w:sz w:val="22"/>
          <w:szCs w:val="22"/>
        </w:rPr>
        <w:t xml:space="preserve"> Tour, </w:t>
      </w:r>
      <w:proofErr w:type="spellStart"/>
      <w:r w:rsidRPr="00DB2FEC">
        <w:rPr>
          <w:rFonts w:ascii="Lato" w:eastAsia="Lato" w:hAnsi="Lato" w:cs="Lato"/>
          <w:i/>
          <w:iCs/>
          <w:sz w:val="22"/>
          <w:szCs w:val="22"/>
        </w:rPr>
        <w:t>Latitud</w:t>
      </w:r>
      <w:proofErr w:type="spellEnd"/>
      <w:r w:rsidRPr="00DB2FEC">
        <w:rPr>
          <w:rFonts w:ascii="Lato" w:eastAsia="Lato" w:hAnsi="Lato" w:cs="Lato"/>
          <w:i/>
          <w:iCs/>
          <w:sz w:val="22"/>
          <w:szCs w:val="22"/>
        </w:rPr>
        <w:t xml:space="preserve"> Patagonia, </w:t>
      </w:r>
      <w:proofErr w:type="spellStart"/>
      <w:r w:rsidRPr="00DB2FEC">
        <w:rPr>
          <w:rFonts w:ascii="Lato" w:eastAsia="Lato" w:hAnsi="Lato" w:cs="Lato"/>
          <w:i/>
          <w:iCs/>
          <w:sz w:val="22"/>
          <w:szCs w:val="22"/>
        </w:rPr>
        <w:t>Discover</w:t>
      </w:r>
      <w:proofErr w:type="spellEnd"/>
      <w:r w:rsidRPr="00DB2FEC">
        <w:rPr>
          <w:rFonts w:ascii="Lato" w:eastAsia="Lato" w:hAnsi="Lato" w:cs="Lato"/>
          <w:i/>
          <w:iCs/>
          <w:sz w:val="22"/>
          <w:szCs w:val="22"/>
        </w:rPr>
        <w:t xml:space="preserve"> Australia, Europa World e </w:t>
      </w:r>
      <w:proofErr w:type="spellStart"/>
      <w:r w:rsidRPr="00DB2FEC">
        <w:rPr>
          <w:rFonts w:ascii="Lato" w:eastAsia="Lato" w:hAnsi="Lato" w:cs="Lato"/>
          <w:i/>
          <w:iCs/>
          <w:sz w:val="22"/>
          <w:szCs w:val="22"/>
        </w:rPr>
        <w:t>Italyscape</w:t>
      </w:r>
      <w:proofErr w:type="spellEnd"/>
      <w:r w:rsidRPr="00DB2FEC">
        <w:rPr>
          <w:rFonts w:ascii="Lato" w:eastAsia="Lato" w:hAnsi="Lato" w:cs="Lato"/>
          <w:i/>
          <w:iCs/>
          <w:sz w:val="22"/>
          <w:szCs w:val="22"/>
        </w:rPr>
        <w:t xml:space="preserve">. Ogni marchio è specializzato in un’area geografica del mondo, tutti accomunati dalla passione per il viaggio e dalla volontà di unire la qualità e la cura del prodotto al dinamismo di una grande realtà. </w:t>
      </w:r>
      <w:hyperlink r:id="rId9" w:history="1">
        <w:r w:rsidRPr="00DB2FEC">
          <w:rPr>
            <w:rStyle w:val="Hyperlink1"/>
            <w:sz w:val="22"/>
            <w:szCs w:val="22"/>
          </w:rPr>
          <w:t>www.qualitygroup.it</w:t>
        </w:r>
      </w:hyperlink>
    </w:p>
    <w:sectPr w:rsidR="00F7105F" w:rsidRPr="00A7246B" w:rsidSect="00BB4815">
      <w:headerReference w:type="default" r:id="rId10"/>
      <w:pgSz w:w="11900" w:h="16840"/>
      <w:pgMar w:top="-1142" w:right="1134" w:bottom="2606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D2B03" w14:textId="77777777" w:rsidR="00E926AD" w:rsidRDefault="00E926AD">
      <w:r>
        <w:separator/>
      </w:r>
    </w:p>
  </w:endnote>
  <w:endnote w:type="continuationSeparator" w:id="0">
    <w:p w14:paraId="52D1C76B" w14:textId="77777777" w:rsidR="00E926AD" w:rsidRDefault="00E9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51095" w14:textId="77777777" w:rsidR="00E926AD" w:rsidRDefault="00E926AD">
      <w:r>
        <w:separator/>
      </w:r>
    </w:p>
  </w:footnote>
  <w:footnote w:type="continuationSeparator" w:id="0">
    <w:p w14:paraId="5DEE2A41" w14:textId="77777777" w:rsidR="00E926AD" w:rsidRDefault="00E92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81786" w14:textId="3A4DE9BA" w:rsidR="00F7105F" w:rsidRDefault="00000000">
    <w:pPr>
      <w:pStyle w:val="Intestazione"/>
      <w:tabs>
        <w:tab w:val="clear" w:pos="9638"/>
        <w:tab w:val="left" w:pos="2560"/>
        <w:tab w:val="center" w:pos="4252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8FD6121" wp14:editId="193F6A8A">
          <wp:simplePos x="0" y="0"/>
          <wp:positionH relativeFrom="page">
            <wp:posOffset>-36545</wp:posOffset>
          </wp:positionH>
          <wp:positionV relativeFrom="page">
            <wp:posOffset>-10523</wp:posOffset>
          </wp:positionV>
          <wp:extent cx="7559675" cy="1068451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62716"/>
    <w:multiLevelType w:val="hybridMultilevel"/>
    <w:tmpl w:val="13561408"/>
    <w:numStyleLink w:val="Puntielenco"/>
  </w:abstractNum>
  <w:abstractNum w:abstractNumId="1" w15:restartNumberingAfterBreak="0">
    <w:nsid w:val="4C0638B0"/>
    <w:multiLevelType w:val="hybridMultilevel"/>
    <w:tmpl w:val="13561408"/>
    <w:styleLink w:val="Puntielenco"/>
    <w:lvl w:ilvl="0" w:tplc="F4ECA04E">
      <w:start w:val="1"/>
      <w:numFmt w:val="bullet"/>
      <w:lvlText w:val="•"/>
      <w:lvlJc w:val="left"/>
      <w:pPr>
        <w:ind w:left="189" w:hanging="189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A8D26A">
      <w:start w:val="1"/>
      <w:numFmt w:val="bullet"/>
      <w:lvlText w:val="•"/>
      <w:lvlJc w:val="left"/>
      <w:pPr>
        <w:ind w:left="789" w:hanging="189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20A298">
      <w:start w:val="1"/>
      <w:numFmt w:val="bullet"/>
      <w:lvlText w:val="•"/>
      <w:lvlJc w:val="left"/>
      <w:pPr>
        <w:ind w:left="1389" w:hanging="189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ACCB7E">
      <w:start w:val="1"/>
      <w:numFmt w:val="bullet"/>
      <w:lvlText w:val="•"/>
      <w:lvlJc w:val="left"/>
      <w:pPr>
        <w:ind w:left="1989" w:hanging="189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322800">
      <w:start w:val="1"/>
      <w:numFmt w:val="bullet"/>
      <w:lvlText w:val="•"/>
      <w:lvlJc w:val="left"/>
      <w:pPr>
        <w:ind w:left="2589" w:hanging="189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44D6CC">
      <w:start w:val="1"/>
      <w:numFmt w:val="bullet"/>
      <w:lvlText w:val="•"/>
      <w:lvlJc w:val="left"/>
      <w:pPr>
        <w:ind w:left="3189" w:hanging="189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5E9596">
      <w:start w:val="1"/>
      <w:numFmt w:val="bullet"/>
      <w:lvlText w:val="•"/>
      <w:lvlJc w:val="left"/>
      <w:pPr>
        <w:ind w:left="3789" w:hanging="189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D0EBDE">
      <w:start w:val="1"/>
      <w:numFmt w:val="bullet"/>
      <w:lvlText w:val="•"/>
      <w:lvlJc w:val="left"/>
      <w:pPr>
        <w:ind w:left="4389" w:hanging="189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F841AE">
      <w:start w:val="1"/>
      <w:numFmt w:val="bullet"/>
      <w:lvlText w:val="•"/>
      <w:lvlJc w:val="left"/>
      <w:pPr>
        <w:ind w:left="4989" w:hanging="189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71382667">
    <w:abstractNumId w:val="1"/>
  </w:num>
  <w:num w:numId="2" w16cid:durableId="673218488">
    <w:abstractNumId w:val="0"/>
  </w:num>
  <w:num w:numId="3" w16cid:durableId="563176859">
    <w:abstractNumId w:val="0"/>
    <w:lvlOverride w:ilvl="0">
      <w:lvl w:ilvl="0" w:tplc="20D2852A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E8A420">
        <w:start w:val="1"/>
        <w:numFmt w:val="bullet"/>
        <w:lvlText w:val="-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18B010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A788562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78F280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04F47A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24B8DA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46E316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66B5C4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05F"/>
    <w:rsid w:val="00003EF9"/>
    <w:rsid w:val="00026ACA"/>
    <w:rsid w:val="00074BF6"/>
    <w:rsid w:val="00083427"/>
    <w:rsid w:val="00102850"/>
    <w:rsid w:val="00116DF8"/>
    <w:rsid w:val="0041055A"/>
    <w:rsid w:val="00446DFD"/>
    <w:rsid w:val="00475119"/>
    <w:rsid w:val="005942AE"/>
    <w:rsid w:val="0087750B"/>
    <w:rsid w:val="008F6E59"/>
    <w:rsid w:val="0098769F"/>
    <w:rsid w:val="00A07D72"/>
    <w:rsid w:val="00A31F09"/>
    <w:rsid w:val="00A347F8"/>
    <w:rsid w:val="00A7246B"/>
    <w:rsid w:val="00A76A70"/>
    <w:rsid w:val="00B3763E"/>
    <w:rsid w:val="00B71637"/>
    <w:rsid w:val="00BB4815"/>
    <w:rsid w:val="00C96123"/>
    <w:rsid w:val="00C96ADF"/>
    <w:rsid w:val="00CA5684"/>
    <w:rsid w:val="00D83B6A"/>
    <w:rsid w:val="00DE370E"/>
    <w:rsid w:val="00DF5761"/>
    <w:rsid w:val="00E926AD"/>
    <w:rsid w:val="00F7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E364"/>
  <w15:docId w15:val="{BE8C10BE-74F4-1347-A659-506A8DC5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ielenco">
    <w:name w:val="Punti elenco"/>
    <w:pPr>
      <w:numPr>
        <w:numId w:val="1"/>
      </w:numPr>
    </w:p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outline w:val="0"/>
      <w:color w:val="0563C1"/>
      <w:u w:val="single" w:color="0563C1"/>
    </w:rPr>
  </w:style>
  <w:style w:type="character" w:customStyle="1" w:styleId="Nessuno">
    <w:name w:val="Nessuno"/>
  </w:style>
  <w:style w:type="character" w:customStyle="1" w:styleId="Hyperlink1">
    <w:name w:val="Hyperlink.1"/>
    <w:basedOn w:val="Nessuno"/>
    <w:rPr>
      <w:rFonts w:ascii="Lato" w:eastAsia="Lato" w:hAnsi="Lato" w:cs="Lato"/>
      <w:i/>
      <w:iCs/>
      <w:outline w:val="0"/>
      <w:color w:val="0000FF"/>
      <w:u w:val="single" w:color="0000FF"/>
    </w:rPr>
  </w:style>
  <w:style w:type="paragraph" w:styleId="Pidipagina">
    <w:name w:val="footer"/>
    <w:basedOn w:val="Normale"/>
    <w:link w:val="PidipaginaCarattere"/>
    <w:uiPriority w:val="99"/>
    <w:unhideWhenUsed/>
    <w:rsid w:val="00B716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1637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qualitygrou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Ferdeghini</cp:lastModifiedBy>
  <cp:revision>2</cp:revision>
  <dcterms:created xsi:type="dcterms:W3CDTF">2024-09-24T07:38:00Z</dcterms:created>
  <dcterms:modified xsi:type="dcterms:W3CDTF">2024-09-24T07:38:00Z</dcterms:modified>
</cp:coreProperties>
</file>