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AEE9F" w14:textId="3F2291C7" w:rsidR="00510283" w:rsidRDefault="00510283" w:rsidP="00510283">
      <w:pPr>
        <w:ind w:firstLine="708"/>
        <w:jc w:val="center"/>
        <w:rPr>
          <w:b/>
          <w:bCs/>
          <w:color w:val="C00000"/>
          <w:sz w:val="22"/>
          <w:szCs w:val="22"/>
        </w:rPr>
      </w:pPr>
      <w:r w:rsidRPr="00510283">
        <w:rPr>
          <w:b/>
          <w:bCs/>
          <w:color w:val="C00000"/>
          <w:sz w:val="22"/>
          <w:szCs w:val="22"/>
        </w:rPr>
        <w:t>ESG ANNOUNCEMENT</w:t>
      </w:r>
    </w:p>
    <w:p w14:paraId="04474B18" w14:textId="5EEE4C88" w:rsidR="00E0370C" w:rsidRPr="00E0370C" w:rsidRDefault="00F57B13" w:rsidP="00E0370C">
      <w:pPr>
        <w:ind w:firstLine="708"/>
        <w:jc w:val="both"/>
        <w:rPr>
          <w:b/>
          <w:bCs/>
          <w:color w:val="C00000"/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>MANGIA’S</w:t>
      </w:r>
      <w:r w:rsidR="00E0370C" w:rsidRPr="00E0370C">
        <w:rPr>
          <w:b/>
          <w:bCs/>
          <w:color w:val="C00000"/>
          <w:sz w:val="22"/>
          <w:szCs w:val="22"/>
        </w:rPr>
        <w:t>: IMPEGNO PER LA SOSTENIBILITÀ PREMIATO DAL GRESB</w:t>
      </w:r>
    </w:p>
    <w:p w14:paraId="3E188FB1" w14:textId="77777777" w:rsidR="00E0370C" w:rsidRPr="00E0370C" w:rsidRDefault="00E0370C" w:rsidP="00E0370C">
      <w:pPr>
        <w:ind w:firstLine="708"/>
        <w:jc w:val="both"/>
        <w:rPr>
          <w:color w:val="000000" w:themeColor="text1"/>
          <w:sz w:val="22"/>
          <w:szCs w:val="22"/>
        </w:rPr>
      </w:pPr>
    </w:p>
    <w:p w14:paraId="53B7A71F" w14:textId="10CF6474" w:rsidR="00E0370C" w:rsidRDefault="00E0370C" w:rsidP="00E0370C">
      <w:pPr>
        <w:jc w:val="both"/>
        <w:rPr>
          <w:color w:val="000000" w:themeColor="text1"/>
          <w:sz w:val="22"/>
          <w:szCs w:val="22"/>
        </w:rPr>
      </w:pPr>
      <w:r w:rsidRPr="00F622D7">
        <w:rPr>
          <w:i/>
          <w:iCs/>
          <w:color w:val="000000" w:themeColor="text1"/>
          <w:sz w:val="22"/>
          <w:szCs w:val="22"/>
        </w:rPr>
        <w:t xml:space="preserve">Palermo, </w:t>
      </w:r>
      <w:r w:rsidR="00F622D7" w:rsidRPr="00F622D7">
        <w:rPr>
          <w:i/>
          <w:iCs/>
          <w:color w:val="000000" w:themeColor="text1"/>
          <w:sz w:val="22"/>
          <w:szCs w:val="22"/>
        </w:rPr>
        <w:t>2</w:t>
      </w:r>
      <w:r w:rsidR="007D6A68" w:rsidRPr="00F622D7">
        <w:rPr>
          <w:i/>
          <w:iCs/>
          <w:color w:val="000000" w:themeColor="text1"/>
          <w:sz w:val="22"/>
          <w:szCs w:val="22"/>
        </w:rPr>
        <w:t>1</w:t>
      </w:r>
      <w:r w:rsidRPr="00F622D7">
        <w:rPr>
          <w:i/>
          <w:iCs/>
          <w:color w:val="000000" w:themeColor="text1"/>
          <w:sz w:val="22"/>
          <w:szCs w:val="22"/>
        </w:rPr>
        <w:t xml:space="preserve"> ottobre 2024</w:t>
      </w:r>
      <w:r>
        <w:rPr>
          <w:color w:val="000000" w:themeColor="text1"/>
          <w:sz w:val="22"/>
          <w:szCs w:val="22"/>
        </w:rPr>
        <w:t xml:space="preserve"> </w:t>
      </w:r>
      <w:r w:rsidRPr="00E0370C">
        <w:rPr>
          <w:color w:val="000000" w:themeColor="text1"/>
          <w:sz w:val="22"/>
          <w:szCs w:val="22"/>
        </w:rPr>
        <w:t xml:space="preserve">– </w:t>
      </w:r>
      <w:r w:rsidR="00F57B13" w:rsidRPr="00F57B13">
        <w:rPr>
          <w:b/>
          <w:bCs/>
        </w:rPr>
        <w:t>Mangia's</w:t>
      </w:r>
      <w:r w:rsidR="00F57B13">
        <w:t xml:space="preserve">, brand di proprietà del </w:t>
      </w:r>
      <w:r w:rsidR="00F57B13" w:rsidRPr="00F57B13">
        <w:rPr>
          <w:b/>
          <w:bCs/>
        </w:rPr>
        <w:t>Gruppo Aeroviaggi Spa</w:t>
      </w:r>
      <w:r w:rsidR="00F57B13">
        <w:t>,</w:t>
      </w:r>
      <w:r w:rsidRPr="00E0370C">
        <w:rPr>
          <w:color w:val="000000" w:themeColor="text1"/>
          <w:sz w:val="22"/>
          <w:szCs w:val="22"/>
        </w:rPr>
        <w:t xml:space="preserve"> tra i principali operatori nel settore dell’ospitalità in </w:t>
      </w:r>
      <w:r w:rsidR="00494BDB">
        <w:rPr>
          <w:color w:val="000000" w:themeColor="text1"/>
          <w:sz w:val="22"/>
          <w:szCs w:val="22"/>
        </w:rPr>
        <w:t>Italia</w:t>
      </w:r>
      <w:r w:rsidRPr="00E0370C">
        <w:rPr>
          <w:color w:val="000000" w:themeColor="text1"/>
          <w:sz w:val="22"/>
          <w:szCs w:val="22"/>
        </w:rPr>
        <w:t>, ha partecipato per la prima volta alla valutazione del</w:t>
      </w:r>
      <w:r w:rsidR="00FF31A3">
        <w:rPr>
          <w:color w:val="000000" w:themeColor="text1"/>
          <w:sz w:val="22"/>
          <w:szCs w:val="22"/>
        </w:rPr>
        <w:t xml:space="preserve"> GRESB </w:t>
      </w:r>
      <w:r w:rsidRPr="00E0370C">
        <w:rPr>
          <w:b/>
          <w:bCs/>
          <w:color w:val="000000" w:themeColor="text1"/>
          <w:sz w:val="22"/>
          <w:szCs w:val="22"/>
        </w:rPr>
        <w:t>ottenendo un punteggio di 68/100</w:t>
      </w:r>
      <w:r w:rsidR="00FF31A3">
        <w:rPr>
          <w:b/>
          <w:bCs/>
          <w:color w:val="000000" w:themeColor="text1"/>
          <w:sz w:val="22"/>
          <w:szCs w:val="22"/>
        </w:rPr>
        <w:t>, la Green Star per l’</w:t>
      </w:r>
      <w:proofErr w:type="spellStart"/>
      <w:r w:rsidR="00FF31A3">
        <w:rPr>
          <w:b/>
          <w:bCs/>
          <w:color w:val="000000" w:themeColor="text1"/>
          <w:sz w:val="22"/>
          <w:szCs w:val="22"/>
        </w:rPr>
        <w:t>entity</w:t>
      </w:r>
      <w:proofErr w:type="spellEnd"/>
      <w:r w:rsidR="00FF31A3">
        <w:rPr>
          <w:b/>
          <w:bCs/>
          <w:color w:val="000000" w:themeColor="text1"/>
          <w:sz w:val="22"/>
          <w:szCs w:val="22"/>
        </w:rPr>
        <w:t xml:space="preserve"> “</w:t>
      </w:r>
      <w:proofErr w:type="spellStart"/>
      <w:r w:rsidR="00FF31A3">
        <w:rPr>
          <w:b/>
          <w:bCs/>
          <w:color w:val="000000" w:themeColor="text1"/>
          <w:sz w:val="22"/>
          <w:szCs w:val="22"/>
        </w:rPr>
        <w:t>Aeroviaggi</w:t>
      </w:r>
      <w:proofErr w:type="spellEnd"/>
      <w:r w:rsidR="00FF31A3">
        <w:rPr>
          <w:b/>
          <w:bCs/>
          <w:color w:val="000000" w:themeColor="text1"/>
          <w:sz w:val="22"/>
          <w:szCs w:val="22"/>
        </w:rPr>
        <w:t xml:space="preserve"> Direct Investments”</w:t>
      </w:r>
      <w:r w:rsidRPr="00E0370C">
        <w:rPr>
          <w:b/>
          <w:bCs/>
          <w:color w:val="000000" w:themeColor="text1"/>
          <w:sz w:val="22"/>
          <w:szCs w:val="22"/>
        </w:rPr>
        <w:t xml:space="preserve"> e</w:t>
      </w:r>
      <w:r w:rsidR="00FF31A3">
        <w:rPr>
          <w:b/>
          <w:bCs/>
          <w:color w:val="000000" w:themeColor="text1"/>
          <w:sz w:val="22"/>
          <w:szCs w:val="22"/>
        </w:rPr>
        <w:t xml:space="preserve"> la</w:t>
      </w:r>
      <w:r w:rsidRPr="00E0370C">
        <w:rPr>
          <w:b/>
          <w:bCs/>
          <w:color w:val="000000" w:themeColor="text1"/>
          <w:sz w:val="22"/>
          <w:szCs w:val="22"/>
        </w:rPr>
        <w:t xml:space="preserve"> s</w:t>
      </w:r>
      <w:r w:rsidR="00FF31A3">
        <w:rPr>
          <w:b/>
          <w:bCs/>
          <w:color w:val="000000" w:themeColor="text1"/>
          <w:sz w:val="22"/>
          <w:szCs w:val="22"/>
        </w:rPr>
        <w:t>econda stella del rating</w:t>
      </w:r>
      <w:r w:rsidRPr="00E0370C">
        <w:rPr>
          <w:b/>
          <w:bCs/>
          <w:color w:val="000000" w:themeColor="text1"/>
          <w:sz w:val="22"/>
          <w:szCs w:val="22"/>
        </w:rPr>
        <w:t>.</w:t>
      </w:r>
      <w:r w:rsidRPr="00E0370C">
        <w:rPr>
          <w:color w:val="000000" w:themeColor="text1"/>
          <w:sz w:val="22"/>
          <w:szCs w:val="22"/>
        </w:rPr>
        <w:t xml:space="preserve"> </w:t>
      </w:r>
    </w:p>
    <w:p w14:paraId="72CEA41B" w14:textId="77777777" w:rsidR="00E0370C" w:rsidRDefault="00E0370C" w:rsidP="00E0370C">
      <w:pPr>
        <w:jc w:val="both"/>
        <w:rPr>
          <w:color w:val="000000" w:themeColor="text1"/>
          <w:sz w:val="22"/>
          <w:szCs w:val="22"/>
        </w:rPr>
      </w:pPr>
    </w:p>
    <w:p w14:paraId="55F0B954" w14:textId="1A79BAA4" w:rsidR="00E0370C" w:rsidRDefault="002C489D" w:rsidP="00E0370C">
      <w:pPr>
        <w:jc w:val="both"/>
        <w:rPr>
          <w:color w:val="000000" w:themeColor="text1"/>
          <w:sz w:val="22"/>
          <w:szCs w:val="22"/>
        </w:rPr>
      </w:pPr>
      <w:r w:rsidRPr="002C489D">
        <w:rPr>
          <w:color w:val="000000" w:themeColor="text1"/>
          <w:sz w:val="22"/>
          <w:szCs w:val="22"/>
        </w:rPr>
        <w:t>Questo risultato colloca Mangia's tra i leader italiani per quanto riguarda la sostenibilità ambientale e sociale.</w:t>
      </w:r>
    </w:p>
    <w:p w14:paraId="39A96A82" w14:textId="77777777" w:rsidR="002C489D" w:rsidRDefault="002C489D" w:rsidP="00E0370C">
      <w:pPr>
        <w:jc w:val="both"/>
        <w:rPr>
          <w:color w:val="000000" w:themeColor="text1"/>
          <w:sz w:val="22"/>
          <w:szCs w:val="22"/>
        </w:rPr>
      </w:pPr>
    </w:p>
    <w:p w14:paraId="17170DF5" w14:textId="77777777" w:rsidR="00E0370C" w:rsidRPr="00E0370C" w:rsidRDefault="00E0370C" w:rsidP="00E0370C">
      <w:pPr>
        <w:jc w:val="both"/>
        <w:rPr>
          <w:b/>
          <w:bCs/>
          <w:color w:val="000000" w:themeColor="text1"/>
          <w:sz w:val="22"/>
          <w:szCs w:val="22"/>
        </w:rPr>
      </w:pPr>
      <w:r w:rsidRPr="00E0370C">
        <w:rPr>
          <w:b/>
          <w:bCs/>
          <w:color w:val="000000" w:themeColor="text1"/>
          <w:sz w:val="22"/>
          <w:szCs w:val="22"/>
        </w:rPr>
        <w:t>Marcello Mangia, Presidente e CEO di Aeroviaggi, ha commentato:</w:t>
      </w:r>
    </w:p>
    <w:p w14:paraId="6A7F3084" w14:textId="6B6B9AF4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  <w:r w:rsidRPr="00E0370C">
        <w:rPr>
          <w:i/>
          <w:iCs/>
          <w:color w:val="000000" w:themeColor="text1"/>
          <w:sz w:val="22"/>
          <w:szCs w:val="22"/>
        </w:rPr>
        <w:t xml:space="preserve">“Siamo estremamente orgogliosi di annunciare che </w:t>
      </w:r>
      <w:r w:rsidR="00F57B13" w:rsidRPr="00F57B13">
        <w:rPr>
          <w:i/>
          <w:iCs/>
          <w:color w:val="000000" w:themeColor="text1"/>
          <w:sz w:val="22"/>
          <w:szCs w:val="22"/>
        </w:rPr>
        <w:t>Mangia's</w:t>
      </w:r>
      <w:r w:rsidR="00F57B13">
        <w:rPr>
          <w:i/>
          <w:iCs/>
          <w:color w:val="000000" w:themeColor="text1"/>
          <w:sz w:val="22"/>
          <w:szCs w:val="22"/>
        </w:rPr>
        <w:t xml:space="preserve"> </w:t>
      </w:r>
      <w:r w:rsidRPr="00E0370C">
        <w:rPr>
          <w:i/>
          <w:iCs/>
          <w:color w:val="000000" w:themeColor="text1"/>
          <w:sz w:val="22"/>
          <w:szCs w:val="22"/>
        </w:rPr>
        <w:t>ha ottenuto un eccellente punteggio nel GRESB</w:t>
      </w:r>
      <w:r w:rsidR="00494BDB">
        <w:rPr>
          <w:i/>
          <w:iCs/>
          <w:color w:val="000000" w:themeColor="text1"/>
          <w:sz w:val="22"/>
          <w:szCs w:val="22"/>
        </w:rPr>
        <w:t xml:space="preserve"> e questo sin dal primo anno in cui ha fatto certificare i propri dati</w:t>
      </w:r>
      <w:r w:rsidRPr="00E0370C">
        <w:rPr>
          <w:i/>
          <w:iCs/>
          <w:color w:val="000000" w:themeColor="text1"/>
          <w:sz w:val="22"/>
          <w:szCs w:val="22"/>
        </w:rPr>
        <w:t xml:space="preserve">. Questo risultato riflette il nostro impegno costante verso la sostenibilità e la gestione responsabile delle nostre proprietà. Continueremo a investire in soluzioni sostenibili per garantire che </w:t>
      </w:r>
      <w:r w:rsidR="00F57B13" w:rsidRPr="00F57B13">
        <w:rPr>
          <w:i/>
          <w:iCs/>
          <w:color w:val="000000" w:themeColor="text1"/>
          <w:sz w:val="22"/>
          <w:szCs w:val="22"/>
        </w:rPr>
        <w:t>Mangia's</w:t>
      </w:r>
      <w:r w:rsidR="00F57B13">
        <w:rPr>
          <w:i/>
          <w:iCs/>
          <w:color w:val="000000" w:themeColor="text1"/>
          <w:sz w:val="22"/>
          <w:szCs w:val="22"/>
        </w:rPr>
        <w:t xml:space="preserve"> </w:t>
      </w:r>
      <w:r w:rsidRPr="00E0370C">
        <w:rPr>
          <w:i/>
          <w:iCs/>
          <w:color w:val="000000" w:themeColor="text1"/>
          <w:sz w:val="22"/>
          <w:szCs w:val="22"/>
        </w:rPr>
        <w:t>rimanga all’avanguardia nel settore turistico e immobiliare.”</w:t>
      </w:r>
    </w:p>
    <w:p w14:paraId="75715000" w14:textId="77777777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</w:p>
    <w:p w14:paraId="6F518AA8" w14:textId="7631F9C6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  <w:r w:rsidRPr="00E0370C">
        <w:rPr>
          <w:color w:val="000000" w:themeColor="text1"/>
          <w:sz w:val="22"/>
          <w:szCs w:val="22"/>
        </w:rPr>
        <w:t>Il GRESB è il principale standard globale per la misurazione</w:t>
      </w:r>
      <w:r w:rsidR="006E1D3A">
        <w:rPr>
          <w:color w:val="000000" w:themeColor="text1"/>
          <w:sz w:val="22"/>
          <w:szCs w:val="22"/>
        </w:rPr>
        <w:t xml:space="preserve"> ed il peer benchmarking</w:t>
      </w:r>
      <w:r w:rsidRPr="00E0370C">
        <w:rPr>
          <w:color w:val="000000" w:themeColor="text1"/>
          <w:sz w:val="22"/>
          <w:szCs w:val="22"/>
        </w:rPr>
        <w:t xml:space="preserve"> delle performance ESG (Environmental, Social, Governance) nel settore immobiliare e dei fondi</w:t>
      </w:r>
      <w:r w:rsidR="001362BE">
        <w:rPr>
          <w:color w:val="000000" w:themeColor="text1"/>
          <w:sz w:val="22"/>
          <w:szCs w:val="22"/>
        </w:rPr>
        <w:t xml:space="preserve"> di investimento</w:t>
      </w:r>
      <w:r w:rsidRPr="00E0370C">
        <w:rPr>
          <w:color w:val="000000" w:themeColor="text1"/>
          <w:sz w:val="22"/>
          <w:szCs w:val="22"/>
        </w:rPr>
        <w:t xml:space="preserve">. Questa valutazione rappresenta un indicatore chiave per </w:t>
      </w:r>
      <w:r w:rsidR="001362BE">
        <w:rPr>
          <w:color w:val="000000" w:themeColor="text1"/>
          <w:sz w:val="22"/>
          <w:szCs w:val="22"/>
        </w:rPr>
        <w:t xml:space="preserve">gli investitori nel </w:t>
      </w:r>
      <w:proofErr w:type="spellStart"/>
      <w:r w:rsidR="001362BE">
        <w:rPr>
          <w:color w:val="000000" w:themeColor="text1"/>
          <w:sz w:val="22"/>
          <w:szCs w:val="22"/>
        </w:rPr>
        <w:t>real</w:t>
      </w:r>
      <w:proofErr w:type="spellEnd"/>
      <w:r w:rsidR="001362BE">
        <w:rPr>
          <w:color w:val="000000" w:themeColor="text1"/>
          <w:sz w:val="22"/>
          <w:szCs w:val="22"/>
        </w:rPr>
        <w:t xml:space="preserve"> estate alberghiero</w:t>
      </w:r>
      <w:r w:rsidRPr="00E0370C">
        <w:rPr>
          <w:color w:val="000000" w:themeColor="text1"/>
          <w:sz w:val="22"/>
          <w:szCs w:val="22"/>
        </w:rPr>
        <w:t>, poiché fornisce una misurazione chiara e trasparente delle azioni intraprese per migliorare la sostenibilità e la gestione responsabile delle risorse.</w:t>
      </w:r>
    </w:p>
    <w:p w14:paraId="264138AF" w14:textId="77777777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</w:p>
    <w:p w14:paraId="37948DE5" w14:textId="735F8254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  <w:r w:rsidRPr="00E0370C">
        <w:rPr>
          <w:color w:val="000000" w:themeColor="text1"/>
          <w:sz w:val="22"/>
          <w:szCs w:val="22"/>
        </w:rPr>
        <w:t xml:space="preserve">Alla sua prima partecipazione, </w:t>
      </w:r>
      <w:r w:rsidR="00F57B13" w:rsidRPr="00F57B13">
        <w:rPr>
          <w:color w:val="000000" w:themeColor="text1"/>
          <w:sz w:val="22"/>
          <w:szCs w:val="22"/>
        </w:rPr>
        <w:t>Mangia's</w:t>
      </w:r>
      <w:r w:rsidR="00F57B13">
        <w:rPr>
          <w:color w:val="000000" w:themeColor="text1"/>
          <w:sz w:val="22"/>
          <w:szCs w:val="22"/>
        </w:rPr>
        <w:t xml:space="preserve"> </w:t>
      </w:r>
      <w:r w:rsidRPr="00E0370C">
        <w:rPr>
          <w:color w:val="000000" w:themeColor="text1"/>
          <w:sz w:val="22"/>
          <w:szCs w:val="22"/>
        </w:rPr>
        <w:t>ha ottenuto un punteggio di 68/100</w:t>
      </w:r>
      <w:r w:rsidR="006E1D3A">
        <w:rPr>
          <w:color w:val="000000" w:themeColor="text1"/>
          <w:sz w:val="22"/>
          <w:szCs w:val="22"/>
        </w:rPr>
        <w:t xml:space="preserve"> (media di un 1st </w:t>
      </w:r>
      <w:proofErr w:type="spellStart"/>
      <w:r w:rsidR="006E1D3A">
        <w:rPr>
          <w:color w:val="000000" w:themeColor="text1"/>
          <w:sz w:val="22"/>
          <w:szCs w:val="22"/>
        </w:rPr>
        <w:t>year</w:t>
      </w:r>
      <w:proofErr w:type="spellEnd"/>
      <w:r w:rsidR="006E1D3A">
        <w:rPr>
          <w:color w:val="000000" w:themeColor="text1"/>
          <w:sz w:val="22"/>
          <w:szCs w:val="22"/>
        </w:rPr>
        <w:t xml:space="preserve"> </w:t>
      </w:r>
      <w:proofErr w:type="spellStart"/>
      <w:r w:rsidR="006E1D3A">
        <w:rPr>
          <w:color w:val="000000" w:themeColor="text1"/>
          <w:sz w:val="22"/>
          <w:szCs w:val="22"/>
        </w:rPr>
        <w:t>participant</w:t>
      </w:r>
      <w:proofErr w:type="spellEnd"/>
      <w:r w:rsidR="006E1D3A">
        <w:rPr>
          <w:color w:val="000000" w:themeColor="text1"/>
          <w:sz w:val="22"/>
          <w:szCs w:val="22"/>
        </w:rPr>
        <w:t>: 62.2%)</w:t>
      </w:r>
      <w:r w:rsidRPr="00E0370C">
        <w:rPr>
          <w:color w:val="000000" w:themeColor="text1"/>
          <w:sz w:val="22"/>
          <w:szCs w:val="22"/>
        </w:rPr>
        <w:t xml:space="preserve"> con un </w:t>
      </w:r>
      <w:r w:rsidRPr="00E0370C">
        <w:rPr>
          <w:b/>
          <w:bCs/>
          <w:color w:val="000000" w:themeColor="text1"/>
          <w:sz w:val="22"/>
          <w:szCs w:val="22"/>
        </w:rPr>
        <w:t>risultato particolarmente positivo nelle aree ambientale (41/62) e sociale (14/18).</w:t>
      </w:r>
      <w:r w:rsidRPr="00E0370C">
        <w:rPr>
          <w:color w:val="000000" w:themeColor="text1"/>
          <w:sz w:val="22"/>
          <w:szCs w:val="22"/>
        </w:rPr>
        <w:t xml:space="preserve"> </w:t>
      </w:r>
      <w:proofErr w:type="spellStart"/>
      <w:r w:rsidR="00CF3673">
        <w:rPr>
          <w:color w:val="000000" w:themeColor="text1"/>
          <w:sz w:val="22"/>
          <w:szCs w:val="22"/>
        </w:rPr>
        <w:t>Inolte</w:t>
      </w:r>
      <w:proofErr w:type="spellEnd"/>
      <w:r w:rsidR="00CF3673">
        <w:rPr>
          <w:color w:val="000000" w:themeColor="text1"/>
          <w:sz w:val="22"/>
          <w:szCs w:val="22"/>
        </w:rPr>
        <w:t xml:space="preserve"> GRESB ha assegnato all’</w:t>
      </w:r>
      <w:proofErr w:type="spellStart"/>
      <w:r w:rsidR="00CF3673">
        <w:rPr>
          <w:color w:val="000000" w:themeColor="text1"/>
          <w:sz w:val="22"/>
          <w:szCs w:val="22"/>
        </w:rPr>
        <w:t>entity</w:t>
      </w:r>
      <w:proofErr w:type="spellEnd"/>
      <w:r w:rsidR="00CF3673">
        <w:rPr>
          <w:color w:val="000000" w:themeColor="text1"/>
          <w:sz w:val="22"/>
          <w:szCs w:val="22"/>
        </w:rPr>
        <w:t xml:space="preserve"> la </w:t>
      </w:r>
      <w:r w:rsidR="00CF3673" w:rsidRPr="00CF3673">
        <w:rPr>
          <w:b/>
          <w:bCs/>
          <w:color w:val="000000" w:themeColor="text1"/>
          <w:sz w:val="22"/>
          <w:szCs w:val="22"/>
        </w:rPr>
        <w:t>Green Star</w:t>
      </w:r>
      <w:r w:rsidR="00CF3673">
        <w:rPr>
          <w:color w:val="000000" w:themeColor="text1"/>
          <w:sz w:val="22"/>
          <w:szCs w:val="22"/>
        </w:rPr>
        <w:t xml:space="preserve">, dal momento che sia il Management Component che il Performance Component hanno superato il 50% del punteggio massimo ottenibile. </w:t>
      </w:r>
      <w:r w:rsidRPr="00E0370C">
        <w:rPr>
          <w:color w:val="000000" w:themeColor="text1"/>
          <w:sz w:val="22"/>
          <w:szCs w:val="22"/>
        </w:rPr>
        <w:t xml:space="preserve">Questi punteggi riflettono il forte impegno dell’azienda nella sostenibilità, dalla riduzione dell’impatto ambientale alla promozione di iniziative sociali a favore di dipendenti e comunità locali. </w:t>
      </w:r>
      <w:r w:rsidR="00F57B13" w:rsidRPr="00F57B13">
        <w:rPr>
          <w:color w:val="000000" w:themeColor="text1"/>
          <w:sz w:val="22"/>
          <w:szCs w:val="22"/>
        </w:rPr>
        <w:t>Mangia's</w:t>
      </w:r>
      <w:r w:rsidR="00F57B13">
        <w:rPr>
          <w:color w:val="000000" w:themeColor="text1"/>
          <w:sz w:val="22"/>
          <w:szCs w:val="22"/>
        </w:rPr>
        <w:t xml:space="preserve"> </w:t>
      </w:r>
      <w:r w:rsidRPr="00E0370C">
        <w:rPr>
          <w:color w:val="000000" w:themeColor="text1"/>
          <w:sz w:val="22"/>
          <w:szCs w:val="22"/>
        </w:rPr>
        <w:t>si distingue così nel panorama europeo, confermandosi all’altezza di grandi nomi del settore immobiliare e turistico.</w:t>
      </w:r>
    </w:p>
    <w:p w14:paraId="59145ABD" w14:textId="77777777" w:rsidR="00E0370C" w:rsidRDefault="00E0370C" w:rsidP="00E0370C">
      <w:pPr>
        <w:jc w:val="both"/>
        <w:rPr>
          <w:color w:val="000000" w:themeColor="text1"/>
          <w:sz w:val="22"/>
          <w:szCs w:val="22"/>
        </w:rPr>
      </w:pPr>
    </w:p>
    <w:p w14:paraId="7D3BBAD0" w14:textId="48993DC1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  <w:r w:rsidRPr="00E0370C">
        <w:rPr>
          <w:color w:val="000000" w:themeColor="text1"/>
          <w:sz w:val="22"/>
          <w:szCs w:val="22"/>
        </w:rPr>
        <w:t xml:space="preserve">Il risultato ottenuto migliora l’attrattività di </w:t>
      </w:r>
      <w:r w:rsidR="00F57B13" w:rsidRPr="00F57B13">
        <w:rPr>
          <w:color w:val="000000" w:themeColor="text1"/>
          <w:sz w:val="22"/>
          <w:szCs w:val="22"/>
        </w:rPr>
        <w:t>Mangia's</w:t>
      </w:r>
      <w:r w:rsidR="00F57B13">
        <w:rPr>
          <w:color w:val="000000" w:themeColor="text1"/>
          <w:sz w:val="22"/>
          <w:szCs w:val="22"/>
        </w:rPr>
        <w:t xml:space="preserve"> </w:t>
      </w:r>
      <w:r w:rsidRPr="00E0370C">
        <w:rPr>
          <w:color w:val="000000" w:themeColor="text1"/>
          <w:sz w:val="22"/>
          <w:szCs w:val="22"/>
        </w:rPr>
        <w:t>per gli investitori, sempre più attenti ai criteri ESG, e contribuisce ad aumentare il valore degli asset grazie all’efficienza operativa e alla riduzione dei rischi ambientali e normativi. Inoltre, consolida la reputazione dell’azienda, creando nuove opportunità di business a livello nazionale e internazionale.</w:t>
      </w:r>
    </w:p>
    <w:p w14:paraId="594312F9" w14:textId="77777777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</w:p>
    <w:p w14:paraId="348DB4B7" w14:textId="2BF7A112" w:rsidR="00E0370C" w:rsidRPr="00E0370C" w:rsidRDefault="00F57B13" w:rsidP="00E0370C">
      <w:pPr>
        <w:jc w:val="both"/>
        <w:rPr>
          <w:color w:val="000000" w:themeColor="text1"/>
          <w:sz w:val="22"/>
          <w:szCs w:val="22"/>
        </w:rPr>
      </w:pPr>
      <w:r w:rsidRPr="00F57B13">
        <w:rPr>
          <w:color w:val="000000" w:themeColor="text1"/>
          <w:sz w:val="22"/>
          <w:szCs w:val="22"/>
        </w:rPr>
        <w:t>Mangia's pubblicherà a breve il suo Bilancio di Sostenibilità</w:t>
      </w:r>
      <w:r>
        <w:rPr>
          <w:color w:val="000000" w:themeColor="text1"/>
          <w:sz w:val="22"/>
          <w:szCs w:val="22"/>
        </w:rPr>
        <w:t xml:space="preserve"> </w:t>
      </w:r>
      <w:r w:rsidR="001362BE" w:rsidRPr="001362BE">
        <w:rPr>
          <w:color w:val="000000" w:themeColor="text1"/>
          <w:sz w:val="22"/>
          <w:szCs w:val="22"/>
        </w:rPr>
        <w:t>per il quale ha</w:t>
      </w:r>
      <w:r w:rsidR="00E0370C" w:rsidRPr="00E0370C">
        <w:rPr>
          <w:color w:val="000000" w:themeColor="text1"/>
          <w:sz w:val="22"/>
          <w:szCs w:val="22"/>
        </w:rPr>
        <w:t xml:space="preserve"> ottenuto l’</w:t>
      </w:r>
      <w:proofErr w:type="spellStart"/>
      <w:r w:rsidR="00E0370C" w:rsidRPr="00E0370C">
        <w:rPr>
          <w:color w:val="000000" w:themeColor="text1"/>
          <w:sz w:val="22"/>
          <w:szCs w:val="22"/>
        </w:rPr>
        <w:t>External</w:t>
      </w:r>
      <w:proofErr w:type="spellEnd"/>
      <w:r w:rsidR="00E0370C" w:rsidRPr="00E0370C">
        <w:rPr>
          <w:color w:val="000000" w:themeColor="text1"/>
          <w:sz w:val="22"/>
          <w:szCs w:val="22"/>
        </w:rPr>
        <w:t xml:space="preserve"> Assurance da parte di ICMQ, a dimostrazione della trasparenza e del rigore con cui l’azienda gestisce le proprie performance ESG. Un esempio di questo impegno </w:t>
      </w:r>
      <w:r w:rsidR="00E0370C" w:rsidRPr="00E0370C">
        <w:rPr>
          <w:color w:val="000000" w:themeColor="text1"/>
          <w:sz w:val="22"/>
          <w:szCs w:val="22"/>
        </w:rPr>
        <w:lastRenderedPageBreak/>
        <w:t xml:space="preserve">è la certificazione BREEAM In-Use “Very Good” ottenuta </w:t>
      </w:r>
      <w:r w:rsidR="001362BE">
        <w:rPr>
          <w:color w:val="000000" w:themeColor="text1"/>
          <w:sz w:val="22"/>
          <w:szCs w:val="22"/>
        </w:rPr>
        <w:t>da ben 10 dei 13 Mangia’s Resorts e Clubs in Sicilia e Sardegna</w:t>
      </w:r>
      <w:r w:rsidR="00E0370C" w:rsidRPr="00E0370C">
        <w:rPr>
          <w:color w:val="000000" w:themeColor="text1"/>
          <w:sz w:val="22"/>
          <w:szCs w:val="22"/>
        </w:rPr>
        <w:t>.</w:t>
      </w:r>
    </w:p>
    <w:p w14:paraId="3B5A96B0" w14:textId="77777777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</w:p>
    <w:p w14:paraId="2BE47A48" w14:textId="77777777" w:rsidR="00E0370C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</w:p>
    <w:p w14:paraId="6F0A8622" w14:textId="7825D877" w:rsidR="00791EF9" w:rsidRPr="00E0370C" w:rsidRDefault="00E0370C" w:rsidP="00E0370C">
      <w:pPr>
        <w:jc w:val="both"/>
        <w:rPr>
          <w:color w:val="000000" w:themeColor="text1"/>
          <w:sz w:val="22"/>
          <w:szCs w:val="22"/>
        </w:rPr>
      </w:pPr>
      <w:r w:rsidRPr="00E0370C">
        <w:rPr>
          <w:color w:val="000000" w:themeColor="text1"/>
          <w:sz w:val="22"/>
          <w:szCs w:val="22"/>
        </w:rPr>
        <w:t xml:space="preserve">Guardando avanti, </w:t>
      </w:r>
      <w:r w:rsidR="00F57B13" w:rsidRPr="00F57B13">
        <w:rPr>
          <w:color w:val="000000" w:themeColor="text1"/>
          <w:sz w:val="22"/>
          <w:szCs w:val="22"/>
        </w:rPr>
        <w:t>Mangia's</w:t>
      </w:r>
      <w:r w:rsidR="00F57B13">
        <w:rPr>
          <w:color w:val="000000" w:themeColor="text1"/>
          <w:sz w:val="22"/>
          <w:szCs w:val="22"/>
        </w:rPr>
        <w:t xml:space="preserve"> </w:t>
      </w:r>
      <w:r w:rsidRPr="00E0370C">
        <w:rPr>
          <w:color w:val="000000" w:themeColor="text1"/>
          <w:sz w:val="22"/>
          <w:szCs w:val="22"/>
        </w:rPr>
        <w:t>si impegna a migliorare ulteriormente in tutte le aree ESG,</w:t>
      </w:r>
      <w:r w:rsidR="00510283">
        <w:rPr>
          <w:color w:val="000000" w:themeColor="text1"/>
          <w:sz w:val="22"/>
          <w:szCs w:val="22"/>
        </w:rPr>
        <w:t xml:space="preserve"> </w:t>
      </w:r>
      <w:r w:rsidRPr="00E0370C">
        <w:rPr>
          <w:color w:val="000000" w:themeColor="text1"/>
          <w:sz w:val="22"/>
          <w:szCs w:val="22"/>
        </w:rPr>
        <w:t xml:space="preserve">con l’obiettivo di continuare a creare valore per l’ambiente, </w:t>
      </w:r>
      <w:r w:rsidR="00510283">
        <w:rPr>
          <w:color w:val="000000" w:themeColor="text1"/>
          <w:sz w:val="22"/>
          <w:szCs w:val="22"/>
        </w:rPr>
        <w:t xml:space="preserve">per </w:t>
      </w:r>
      <w:r w:rsidRPr="00E0370C">
        <w:rPr>
          <w:color w:val="000000" w:themeColor="text1"/>
          <w:sz w:val="22"/>
          <w:szCs w:val="22"/>
        </w:rPr>
        <w:t xml:space="preserve">i clienti e </w:t>
      </w:r>
      <w:r w:rsidR="00510283">
        <w:rPr>
          <w:color w:val="000000" w:themeColor="text1"/>
          <w:sz w:val="22"/>
          <w:szCs w:val="22"/>
        </w:rPr>
        <w:t xml:space="preserve">per </w:t>
      </w:r>
      <w:r w:rsidRPr="00E0370C">
        <w:rPr>
          <w:color w:val="000000" w:themeColor="text1"/>
          <w:sz w:val="22"/>
          <w:szCs w:val="22"/>
        </w:rPr>
        <w:t>gli investitori.</w:t>
      </w:r>
    </w:p>
    <w:p w14:paraId="381A7A17" w14:textId="77777777" w:rsidR="00BE72B4" w:rsidRPr="00BE72B4" w:rsidRDefault="00BE72B4" w:rsidP="00BE72B4">
      <w:pPr>
        <w:jc w:val="both"/>
        <w:rPr>
          <w:color w:val="000000" w:themeColor="text1"/>
          <w:sz w:val="22"/>
          <w:szCs w:val="22"/>
        </w:rPr>
      </w:pPr>
    </w:p>
    <w:p w14:paraId="0D353DB7" w14:textId="46AC7878" w:rsidR="001937FB" w:rsidRDefault="001937FB" w:rsidP="007F4A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apple-converted-space"/>
          <w:color w:val="000000" w:themeColor="text1"/>
          <w:sz w:val="22"/>
          <w:szCs w:val="22"/>
        </w:rPr>
      </w:pPr>
      <w:r w:rsidRPr="00BE72B4">
        <w:rPr>
          <w:rFonts w:cs="Verdana"/>
          <w:color w:val="000000" w:themeColor="text1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Per i lettori: </w:t>
      </w:r>
      <w:r w:rsidR="00DA6F87" w:rsidRPr="00BE72B4">
        <w:rPr>
          <w:rStyle w:val="apple-converted-space"/>
          <w:color w:val="000000" w:themeColor="text1"/>
          <w:sz w:val="22"/>
          <w:szCs w:val="22"/>
        </w:rPr>
        <w:t> </w:t>
      </w:r>
      <w:hyperlink r:id="rId7" w:history="1">
        <w:r w:rsidR="00C506C1" w:rsidRPr="00853B6B">
          <w:rPr>
            <w:rStyle w:val="Collegamentoipertestuale"/>
            <w:sz w:val="22"/>
            <w:szCs w:val="22"/>
          </w:rPr>
          <w:t>https://www.mangias.com/it</w:t>
        </w:r>
      </w:hyperlink>
    </w:p>
    <w:p w14:paraId="38E7AC51" w14:textId="77777777" w:rsidR="00C506C1" w:rsidRPr="00BE72B4" w:rsidRDefault="00C506C1" w:rsidP="007F4A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000000" w:themeColor="text1"/>
          <w:sz w:val="22"/>
          <w:szCs w:val="22"/>
        </w:rPr>
      </w:pPr>
    </w:p>
    <w:p w14:paraId="2DC52B1F" w14:textId="77777777" w:rsidR="00B46CC0" w:rsidRDefault="00B46CC0" w:rsidP="00B46C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 w:cs="Times New Roman"/>
          <w:b/>
          <w:bCs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2CD990A5" w14:textId="45D23EEF" w:rsidR="00B46CC0" w:rsidRPr="00F622D7" w:rsidRDefault="00B46CC0" w:rsidP="00F62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F622D7">
        <w:rPr>
          <w:rFonts w:eastAsia="Times New Roman" w:cs="Times New Roman"/>
          <w:b/>
          <w:bCs/>
          <w:i/>
          <w:iCs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Hotels, Resorts &amp; Clubs</w:t>
      </w:r>
      <w:r w:rsidRPr="00F622D7">
        <w:rPr>
          <w:rFonts w:eastAsia="Times New Roman" w:cs="Times New Roman"/>
          <w:i/>
          <w:iCs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è un </w:t>
      </w:r>
      <w:proofErr w:type="gramStart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brand</w:t>
      </w:r>
      <w:proofErr w:type="gramEnd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italiano nel settore dell'ospitalità, con 16 proprietà tra le coste di Sicilia e Sardegna. Il gruppo gestisce oltre 3.800 camere e si posiziona al </w:t>
      </w:r>
      <w:proofErr w:type="gramStart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1°</w:t>
      </w:r>
      <w:proofErr w:type="gramEnd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posto tra le catene alberghiere italiane e al 4° tra quelle internazionali nel segmento di lusso 5 stelle (2024 - Hotels &amp; Chains Report di </w:t>
      </w:r>
      <w:proofErr w:type="spellStart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Horwath</w:t>
      </w:r>
      <w:proofErr w:type="spellEnd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HTL).</w:t>
      </w:r>
    </w:p>
    <w:p w14:paraId="3FC7BB8E" w14:textId="4265E348" w:rsidR="00576918" w:rsidRPr="00F622D7" w:rsidRDefault="00B46CC0" w:rsidP="00F62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Nel 2024, </w:t>
      </w:r>
      <w:proofErr w:type="spellStart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ha ampliato il proprio portfolio con l'acquisizione di due City Hotels a Palermo: il </w:t>
      </w:r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Grand Hotel et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Des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Palmes</w:t>
      </w:r>
      <w:proofErr w:type="spellEnd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e </w:t>
      </w:r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Palazzo Gallo Favaloro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oltre a un nuovo resort a </w:t>
      </w:r>
      <w:proofErr w:type="spellStart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Kamarina</w:t>
      </w:r>
      <w:proofErr w:type="spellEnd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in provincia di Ragusa. Tra le destinazioni resort si distingue il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Sardinia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 Santa Teresa di Gallura (SS), insieme al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Santa Teresa Sardinia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parte della </w:t>
      </w:r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Curio Collection by Hilton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In Sicilia, il gruppo include strutture come il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Torre del Barone Resort &amp; SPA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(AG), il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Brucoli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(SR), parte della </w:t>
      </w:r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Marriott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International's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Autograph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Collection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il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Pollina Resort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(PA), il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Favignana Resort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(TP), il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Selinunte Resort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(TP) e il 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Mangia’s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Himera Resort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 Campofelice di Roccella (PA).</w:t>
      </w:r>
      <w:r w:rsidR="00C73EE3"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L’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offerta </w:t>
      </w:r>
      <w:r w:rsidR="00C73EE3"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si completa con 5 </w:t>
      </w:r>
      <w:proofErr w:type="spellStart"/>
      <w:r w:rsidR="00C73EE3"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Club</w:t>
      </w:r>
      <w:proofErr w:type="spellEnd"/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73EE3"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in Sicilia e Sardegna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: l’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MClub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Alicudi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C73EE3"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Sciacca 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AG, Sicilia), l’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MClub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Lipari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C73EE3"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Sciacca AG, Sicilia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), l’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MClub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Cala Regina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C73EE3"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Sciacca AG, Sicilia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), il </w:t>
      </w:r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TUI BLUE Budoni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(SS, Sardegna) e l’</w:t>
      </w:r>
      <w:proofErr w:type="spellStart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MClub</w:t>
      </w:r>
      <w:proofErr w:type="spellEnd"/>
      <w:r w:rsidRPr="00F622D7">
        <w:rPr>
          <w:rFonts w:eastAsia="Times New Roman" w:cs="Times New Roman"/>
          <w:b/>
          <w:bCs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del Golfo</w:t>
      </w:r>
      <w:r w:rsidRPr="00F622D7">
        <w:rPr>
          <w:rFonts w:eastAsia="Times New Roman" w:cs="Times New Roman"/>
          <w:i/>
          <w:i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a Marina di Sorso (SS, Sardegna).</w:t>
      </w:r>
    </w:p>
    <w:sectPr w:rsidR="00576918" w:rsidRPr="00F622D7" w:rsidSect="00E947CB">
      <w:headerReference w:type="default" r:id="rId8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67D38" w14:textId="77777777" w:rsidR="0087540E" w:rsidRDefault="0087540E" w:rsidP="00FF135C">
      <w:r>
        <w:separator/>
      </w:r>
    </w:p>
  </w:endnote>
  <w:endnote w:type="continuationSeparator" w:id="0">
    <w:p w14:paraId="60F771E8" w14:textId="77777777" w:rsidR="0087540E" w:rsidRDefault="0087540E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D1433" w14:textId="77777777" w:rsidR="0087540E" w:rsidRDefault="0087540E" w:rsidP="00FF135C">
      <w:r>
        <w:separator/>
      </w:r>
    </w:p>
  </w:footnote>
  <w:footnote w:type="continuationSeparator" w:id="0">
    <w:p w14:paraId="36DC3B9E" w14:textId="77777777" w:rsidR="0087540E" w:rsidRDefault="0087540E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1AAEE764" w:rsidR="00FF135C" w:rsidRDefault="00963D86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42EFAA8A" wp14:editId="7F6E4759">
          <wp:extent cx="3161030" cy="1021644"/>
          <wp:effectExtent l="0" t="0" r="0" b="0"/>
          <wp:docPr id="381770331" name="Immagine 1" descr="Immagine che contiene nero, oscurità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770331" name="Immagine 1" descr="Immagine che contiene nero, oscurità, schermat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4716" cy="1026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7025D"/>
    <w:multiLevelType w:val="hybridMultilevel"/>
    <w:tmpl w:val="CE4CCC5C"/>
    <w:lvl w:ilvl="0" w:tplc="57C6BFD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AE5CB1"/>
    <w:multiLevelType w:val="hybridMultilevel"/>
    <w:tmpl w:val="6B8C74D0"/>
    <w:lvl w:ilvl="0" w:tplc="57C6B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F7843"/>
    <w:multiLevelType w:val="multilevel"/>
    <w:tmpl w:val="F378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850965">
    <w:abstractNumId w:val="2"/>
  </w:num>
  <w:num w:numId="2" w16cid:durableId="956175717">
    <w:abstractNumId w:val="0"/>
  </w:num>
  <w:num w:numId="3" w16cid:durableId="650521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143BE"/>
    <w:rsid w:val="000147B2"/>
    <w:rsid w:val="00020E6A"/>
    <w:rsid w:val="00024FAC"/>
    <w:rsid w:val="00025AD1"/>
    <w:rsid w:val="00032C8D"/>
    <w:rsid w:val="00042E5E"/>
    <w:rsid w:val="00047245"/>
    <w:rsid w:val="00056E7C"/>
    <w:rsid w:val="000B1F73"/>
    <w:rsid w:val="000D1E8E"/>
    <w:rsid w:val="000F3330"/>
    <w:rsid w:val="00121A59"/>
    <w:rsid w:val="00126EA3"/>
    <w:rsid w:val="0013086D"/>
    <w:rsid w:val="001362BE"/>
    <w:rsid w:val="00142983"/>
    <w:rsid w:val="001676EE"/>
    <w:rsid w:val="00167C94"/>
    <w:rsid w:val="00177352"/>
    <w:rsid w:val="00184E6A"/>
    <w:rsid w:val="00185B16"/>
    <w:rsid w:val="001937FB"/>
    <w:rsid w:val="001A61FD"/>
    <w:rsid w:val="001B2A80"/>
    <w:rsid w:val="001E176B"/>
    <w:rsid w:val="002051CF"/>
    <w:rsid w:val="002077CE"/>
    <w:rsid w:val="00231070"/>
    <w:rsid w:val="00237739"/>
    <w:rsid w:val="002548E1"/>
    <w:rsid w:val="00283AC7"/>
    <w:rsid w:val="002C489D"/>
    <w:rsid w:val="002C6B86"/>
    <w:rsid w:val="00326A01"/>
    <w:rsid w:val="00342DDD"/>
    <w:rsid w:val="00371159"/>
    <w:rsid w:val="00394B82"/>
    <w:rsid w:val="00394E30"/>
    <w:rsid w:val="003B2E32"/>
    <w:rsid w:val="0042653E"/>
    <w:rsid w:val="00444851"/>
    <w:rsid w:val="00446DFD"/>
    <w:rsid w:val="00493B46"/>
    <w:rsid w:val="00494BDB"/>
    <w:rsid w:val="004976A4"/>
    <w:rsid w:val="004B0748"/>
    <w:rsid w:val="004C5424"/>
    <w:rsid w:val="004C5669"/>
    <w:rsid w:val="004E525F"/>
    <w:rsid w:val="004F228B"/>
    <w:rsid w:val="00510283"/>
    <w:rsid w:val="005262C0"/>
    <w:rsid w:val="00534BAA"/>
    <w:rsid w:val="0054224E"/>
    <w:rsid w:val="005433AA"/>
    <w:rsid w:val="0054583B"/>
    <w:rsid w:val="00546238"/>
    <w:rsid w:val="00576918"/>
    <w:rsid w:val="005E0737"/>
    <w:rsid w:val="005E2E99"/>
    <w:rsid w:val="005E5222"/>
    <w:rsid w:val="00602379"/>
    <w:rsid w:val="00603565"/>
    <w:rsid w:val="00632CF4"/>
    <w:rsid w:val="00650BD6"/>
    <w:rsid w:val="00663943"/>
    <w:rsid w:val="0067213F"/>
    <w:rsid w:val="006A0982"/>
    <w:rsid w:val="006A1F3A"/>
    <w:rsid w:val="006E1D3A"/>
    <w:rsid w:val="006F6AC9"/>
    <w:rsid w:val="00704193"/>
    <w:rsid w:val="00707240"/>
    <w:rsid w:val="0071365A"/>
    <w:rsid w:val="0072023E"/>
    <w:rsid w:val="00733600"/>
    <w:rsid w:val="007354F0"/>
    <w:rsid w:val="007411C5"/>
    <w:rsid w:val="007614C0"/>
    <w:rsid w:val="007718CF"/>
    <w:rsid w:val="00771F26"/>
    <w:rsid w:val="007826B4"/>
    <w:rsid w:val="00791EF9"/>
    <w:rsid w:val="007A5F40"/>
    <w:rsid w:val="007C11B8"/>
    <w:rsid w:val="007D188A"/>
    <w:rsid w:val="007D1FA9"/>
    <w:rsid w:val="007D6A68"/>
    <w:rsid w:val="007F4A7A"/>
    <w:rsid w:val="008107CA"/>
    <w:rsid w:val="0081597C"/>
    <w:rsid w:val="00862CEB"/>
    <w:rsid w:val="0087540E"/>
    <w:rsid w:val="00884C92"/>
    <w:rsid w:val="008B3C23"/>
    <w:rsid w:val="008C5191"/>
    <w:rsid w:val="008D6674"/>
    <w:rsid w:val="008E2B17"/>
    <w:rsid w:val="008E52F7"/>
    <w:rsid w:val="008F1CE3"/>
    <w:rsid w:val="00911E8B"/>
    <w:rsid w:val="009125C6"/>
    <w:rsid w:val="00913C81"/>
    <w:rsid w:val="00963D86"/>
    <w:rsid w:val="009E45DD"/>
    <w:rsid w:val="009F18FE"/>
    <w:rsid w:val="00A101AC"/>
    <w:rsid w:val="00A129BE"/>
    <w:rsid w:val="00A16611"/>
    <w:rsid w:val="00A27AF2"/>
    <w:rsid w:val="00A305DF"/>
    <w:rsid w:val="00A31F09"/>
    <w:rsid w:val="00A3476D"/>
    <w:rsid w:val="00A347F8"/>
    <w:rsid w:val="00A52C4F"/>
    <w:rsid w:val="00A606E3"/>
    <w:rsid w:val="00A64966"/>
    <w:rsid w:val="00A83446"/>
    <w:rsid w:val="00AB3BEB"/>
    <w:rsid w:val="00AB645A"/>
    <w:rsid w:val="00AE7770"/>
    <w:rsid w:val="00B36419"/>
    <w:rsid w:val="00B4386E"/>
    <w:rsid w:val="00B46CC0"/>
    <w:rsid w:val="00B5487E"/>
    <w:rsid w:val="00B55D10"/>
    <w:rsid w:val="00B57B5F"/>
    <w:rsid w:val="00B61230"/>
    <w:rsid w:val="00BA2B56"/>
    <w:rsid w:val="00BB24DA"/>
    <w:rsid w:val="00BE17A7"/>
    <w:rsid w:val="00BE1FCC"/>
    <w:rsid w:val="00BE337B"/>
    <w:rsid w:val="00BE72B4"/>
    <w:rsid w:val="00BF1E49"/>
    <w:rsid w:val="00C26895"/>
    <w:rsid w:val="00C36853"/>
    <w:rsid w:val="00C506C1"/>
    <w:rsid w:val="00C73EE3"/>
    <w:rsid w:val="00C86C5B"/>
    <w:rsid w:val="00CA3A25"/>
    <w:rsid w:val="00CF1EA2"/>
    <w:rsid w:val="00CF3673"/>
    <w:rsid w:val="00CF672C"/>
    <w:rsid w:val="00D4527C"/>
    <w:rsid w:val="00D71203"/>
    <w:rsid w:val="00D76BDD"/>
    <w:rsid w:val="00D83B6A"/>
    <w:rsid w:val="00DA6F87"/>
    <w:rsid w:val="00E0370C"/>
    <w:rsid w:val="00E0761A"/>
    <w:rsid w:val="00E55258"/>
    <w:rsid w:val="00E860CB"/>
    <w:rsid w:val="00E947CB"/>
    <w:rsid w:val="00EA05B4"/>
    <w:rsid w:val="00ED2E70"/>
    <w:rsid w:val="00EE6702"/>
    <w:rsid w:val="00F21425"/>
    <w:rsid w:val="00F36522"/>
    <w:rsid w:val="00F529A5"/>
    <w:rsid w:val="00F57B13"/>
    <w:rsid w:val="00F622D7"/>
    <w:rsid w:val="00F67D53"/>
    <w:rsid w:val="00F745EF"/>
    <w:rsid w:val="00F85555"/>
    <w:rsid w:val="00FA0A45"/>
    <w:rsid w:val="00FA6CEC"/>
    <w:rsid w:val="00FB4DD9"/>
    <w:rsid w:val="00FC633E"/>
    <w:rsid w:val="00FF128F"/>
    <w:rsid w:val="00FF135C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493B46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377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377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37739"/>
    <w:rPr>
      <w:rFonts w:ascii="Verdana" w:eastAsia="Arial Unicode MS" w:hAnsi="Verdana" w:cs="Arial Unicode MS"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77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7739"/>
    <w:rPr>
      <w:rFonts w:ascii="Verdana" w:eastAsia="Arial Unicode MS" w:hAnsi="Verdana" w:cs="Arial Unicode MS"/>
      <w:b/>
      <w:bCs/>
      <w:color w:val="000000"/>
      <w:kern w:val="0"/>
      <w:sz w:val="20"/>
      <w:szCs w:val="2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1A5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DA6F87"/>
  </w:style>
  <w:style w:type="character" w:styleId="Collegamentovisitato">
    <w:name w:val="FollowedHyperlink"/>
    <w:basedOn w:val="Carpredefinitoparagrafo"/>
    <w:uiPriority w:val="99"/>
    <w:semiHidden/>
    <w:unhideWhenUsed/>
    <w:rsid w:val="00DA6F87"/>
    <w:rPr>
      <w:color w:val="954F72" w:themeColor="followedHyperlink"/>
      <w:u w:val="single"/>
    </w:rPr>
  </w:style>
  <w:style w:type="paragraph" w:customStyle="1" w:styleId="Corpo">
    <w:name w:val="Corpo"/>
    <w:rsid w:val="00032C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kern w:val="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essuno">
    <w:name w:val="Nessuno"/>
    <w:rsid w:val="00032C8D"/>
  </w:style>
  <w:style w:type="paragraph" w:customStyle="1" w:styleId="Didefault">
    <w:name w:val="Di default"/>
    <w:rsid w:val="00032C8D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Paragrafoelenco">
    <w:name w:val="List Paragraph"/>
    <w:basedOn w:val="Normale"/>
    <w:uiPriority w:val="34"/>
    <w:qFormat/>
    <w:rsid w:val="00791EF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B46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6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4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320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6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1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3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3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8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ngias.com/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2</cp:revision>
  <dcterms:created xsi:type="dcterms:W3CDTF">2024-10-21T08:04:00Z</dcterms:created>
  <dcterms:modified xsi:type="dcterms:W3CDTF">2024-10-21T08:04:00Z</dcterms:modified>
</cp:coreProperties>
</file>