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6974" w14:textId="77777777" w:rsidR="00981D33" w:rsidRDefault="00000000">
      <w:pPr>
        <w:jc w:val="center"/>
      </w:pPr>
      <w:r>
        <w:rPr>
          <w:noProof/>
        </w:rPr>
        <w:drawing>
          <wp:anchor distT="152400" distB="152400" distL="152400" distR="152400" simplePos="0" relativeHeight="251659264" behindDoc="0" locked="0" layoutInCell="1" allowOverlap="1" wp14:anchorId="2B45C491" wp14:editId="2E92B230">
            <wp:simplePos x="0" y="0"/>
            <wp:positionH relativeFrom="page">
              <wp:posOffset>4232812</wp:posOffset>
            </wp:positionH>
            <wp:positionV relativeFrom="line">
              <wp:posOffset>92426</wp:posOffset>
            </wp:positionV>
            <wp:extent cx="1887318" cy="985169"/>
            <wp:effectExtent l="0" t="0" r="0" b="0"/>
            <wp:wrapThrough wrapText="bothSides" distL="152400" distR="152400">
              <wp:wrapPolygon edited="1">
                <wp:start x="0" y="0"/>
                <wp:lineTo x="21600" y="0"/>
                <wp:lineTo x="21600" y="21600"/>
                <wp:lineTo x="0" y="21600"/>
                <wp:lineTo x="0" y="0"/>
              </wp:wrapPolygon>
            </wp:wrapThrough>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6"/>
                    <a:stretch>
                      <a:fillRect/>
                    </a:stretch>
                  </pic:blipFill>
                  <pic:spPr>
                    <a:xfrm>
                      <a:off x="0" y="0"/>
                      <a:ext cx="1887318" cy="985169"/>
                    </a:xfrm>
                    <a:prstGeom prst="rect">
                      <a:avLst/>
                    </a:prstGeom>
                    <a:ln w="12700" cap="flat">
                      <a:noFill/>
                      <a:miter lim="400000"/>
                    </a:ln>
                    <a:effectLst/>
                  </pic:spPr>
                </pic:pic>
              </a:graphicData>
            </a:graphic>
          </wp:anchor>
        </w:drawing>
      </w:r>
    </w:p>
    <w:p w14:paraId="066B573E" w14:textId="77777777" w:rsidR="00981D33" w:rsidRDefault="00000000">
      <w:pPr>
        <w:jc w:val="center"/>
      </w:pPr>
      <w:r>
        <w:rPr>
          <w:noProof/>
        </w:rPr>
        <w:drawing>
          <wp:inline distT="0" distB="0" distL="0" distR="0" wp14:anchorId="4CCAA82A" wp14:editId="15A22D1A">
            <wp:extent cx="1352582" cy="1093822"/>
            <wp:effectExtent l="0" t="0" r="0" b="0"/>
            <wp:docPr id="1073741827" name="officeArt object" descr="Descrizione: Macintosh HD:Users:veronica:Desktop:logoQG_completo_HQ.jpg"/>
            <wp:cNvGraphicFramePr/>
            <a:graphic xmlns:a="http://schemas.openxmlformats.org/drawingml/2006/main">
              <a:graphicData uri="http://schemas.openxmlformats.org/drawingml/2006/picture">
                <pic:pic xmlns:pic="http://schemas.openxmlformats.org/drawingml/2006/picture">
                  <pic:nvPicPr>
                    <pic:cNvPr id="1073741827" name="Descrizione: Macintosh HD:Users:veronica:Desktop:logoQG_completo_HQ.jpg" descr="Descrizione: Macintosh HD:Users:veronica:Desktop:logoQG_completo_HQ.jpg"/>
                    <pic:cNvPicPr>
                      <a:picLocks noChangeAspect="1"/>
                    </pic:cNvPicPr>
                  </pic:nvPicPr>
                  <pic:blipFill>
                    <a:blip r:embed="rId7"/>
                    <a:stretch>
                      <a:fillRect/>
                    </a:stretch>
                  </pic:blipFill>
                  <pic:spPr>
                    <a:xfrm>
                      <a:off x="0" y="0"/>
                      <a:ext cx="1352582" cy="1093822"/>
                    </a:xfrm>
                    <a:prstGeom prst="rect">
                      <a:avLst/>
                    </a:prstGeom>
                    <a:ln w="12700" cap="flat">
                      <a:noFill/>
                      <a:miter lim="400000"/>
                    </a:ln>
                    <a:effectLst/>
                  </pic:spPr>
                </pic:pic>
              </a:graphicData>
            </a:graphic>
          </wp:inline>
        </w:drawing>
      </w:r>
    </w:p>
    <w:p w14:paraId="5EFE9FAB" w14:textId="77777777" w:rsidR="00981D33" w:rsidRDefault="00981D33">
      <w:pPr>
        <w:jc w:val="center"/>
      </w:pPr>
    </w:p>
    <w:p w14:paraId="69403B29" w14:textId="77777777" w:rsidR="00981D33" w:rsidRDefault="00981D33">
      <w:pPr>
        <w:jc w:val="center"/>
      </w:pPr>
    </w:p>
    <w:p w14:paraId="602A7E24" w14:textId="77777777" w:rsidR="00981D33" w:rsidRDefault="00981D33">
      <w:pPr>
        <w:jc w:val="center"/>
      </w:pPr>
    </w:p>
    <w:p w14:paraId="59361AA5" w14:textId="77777777" w:rsidR="00981D33" w:rsidRDefault="00000000">
      <w:pPr>
        <w:jc w:val="center"/>
        <w:rPr>
          <w:rFonts w:ascii="Lato" w:eastAsia="Lato" w:hAnsi="Lato" w:cs="Lato"/>
          <w:color w:val="C00000"/>
          <w:u w:color="C00000"/>
        </w:rPr>
      </w:pPr>
      <w:r>
        <w:rPr>
          <w:rFonts w:ascii="Lato" w:eastAsia="Lato" w:hAnsi="Lato" w:cs="Lato"/>
          <w:color w:val="C00000"/>
          <w:u w:color="C00000"/>
        </w:rPr>
        <w:t>Comunicato stampa</w:t>
      </w:r>
    </w:p>
    <w:p w14:paraId="0BA9178B" w14:textId="77777777" w:rsidR="00981D33" w:rsidRDefault="00981D33">
      <w:pPr>
        <w:jc w:val="center"/>
        <w:rPr>
          <w:rFonts w:ascii="Lato" w:eastAsia="Lato" w:hAnsi="Lato" w:cs="Lato"/>
          <w:color w:val="C00000"/>
          <w:u w:color="C00000"/>
        </w:rPr>
      </w:pPr>
    </w:p>
    <w:p w14:paraId="70F8DCAD" w14:textId="77777777" w:rsidR="00981D33" w:rsidRDefault="00000000">
      <w:pPr>
        <w:jc w:val="center"/>
        <w:rPr>
          <w:rFonts w:ascii="Lato" w:eastAsia="Lato" w:hAnsi="Lato" w:cs="Lato"/>
          <w:b/>
          <w:bCs/>
          <w:color w:val="C00000"/>
          <w:sz w:val="32"/>
          <w:szCs w:val="32"/>
          <w:u w:color="C00000"/>
        </w:rPr>
      </w:pPr>
      <w:r>
        <w:rPr>
          <w:rFonts w:ascii="Lato" w:eastAsia="Lato" w:hAnsi="Lato" w:cs="Lato"/>
          <w:b/>
          <w:bCs/>
          <w:color w:val="C00000"/>
          <w:sz w:val="32"/>
          <w:szCs w:val="32"/>
          <w:u w:color="C00000"/>
        </w:rPr>
        <w:t>LA RINASCITA DELLA CINA TRASFORMA L’OFFERTA DI MISTRAL TOUR</w:t>
      </w:r>
    </w:p>
    <w:p w14:paraId="1636C6FF" w14:textId="77777777" w:rsidR="00981D33" w:rsidRDefault="00981D33">
      <w:pPr>
        <w:jc w:val="center"/>
        <w:rPr>
          <w:rFonts w:ascii="Lato" w:eastAsia="Lato" w:hAnsi="Lato" w:cs="Lato"/>
          <w:b/>
          <w:bCs/>
          <w:color w:val="C00000"/>
          <w:sz w:val="26"/>
          <w:szCs w:val="26"/>
          <w:u w:color="C00000"/>
        </w:rPr>
      </w:pPr>
    </w:p>
    <w:p w14:paraId="4E7CD890" w14:textId="779F3DA8" w:rsidR="00981D33" w:rsidRDefault="00000000">
      <w:pPr>
        <w:jc w:val="center"/>
        <w:rPr>
          <w:rFonts w:ascii="Helvetica" w:eastAsia="Helvetica" w:hAnsi="Helvetica" w:cs="Helvetica"/>
        </w:rPr>
      </w:pPr>
      <w:r>
        <w:rPr>
          <w:rFonts w:ascii="Lato" w:eastAsia="Lato" w:hAnsi="Lato" w:cs="Lato"/>
          <w:i/>
          <w:iCs/>
          <w:color w:val="C00000"/>
          <w:u w:color="C00000"/>
        </w:rPr>
        <w:t xml:space="preserve">Doppi volumi di prenotazioni lasciano prevedere un 2025 finalmente in slancio, spingendo il </w:t>
      </w:r>
      <w:proofErr w:type="gramStart"/>
      <w:r>
        <w:rPr>
          <w:rFonts w:ascii="Lato" w:eastAsia="Lato" w:hAnsi="Lato" w:cs="Lato"/>
          <w:i/>
          <w:iCs/>
          <w:color w:val="C00000"/>
          <w:u w:color="C00000"/>
        </w:rPr>
        <w:t>brand</w:t>
      </w:r>
      <w:proofErr w:type="gramEnd"/>
      <w:r>
        <w:rPr>
          <w:rFonts w:ascii="Lato" w:eastAsia="Lato" w:hAnsi="Lato" w:cs="Lato"/>
          <w:i/>
          <w:iCs/>
          <w:color w:val="C00000"/>
          <w:u w:color="C00000"/>
        </w:rPr>
        <w:t xml:space="preserve"> di Quality Group a introdurre un nuovo tour nel Guizhou, rafforzare le proposte culturali e a lanciare anche un servizio concierge  </w:t>
      </w:r>
    </w:p>
    <w:p w14:paraId="268CE16F" w14:textId="77777777" w:rsidR="00981D33" w:rsidRDefault="00981D33">
      <w:pPr>
        <w:jc w:val="both"/>
        <w:rPr>
          <w:rFonts w:ascii="Helvetica" w:eastAsia="Helvetica" w:hAnsi="Helvetica" w:cs="Helvetica"/>
          <w:i/>
          <w:iCs/>
        </w:rPr>
      </w:pPr>
    </w:p>
    <w:p w14:paraId="05B11FFE" w14:textId="0B01F1C3"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i/>
          <w:iCs/>
          <w:sz w:val="24"/>
          <w:szCs w:val="24"/>
        </w:rPr>
        <w:t xml:space="preserve">Torino, </w:t>
      </w:r>
      <w:r w:rsidR="00FB1944">
        <w:rPr>
          <w:rFonts w:ascii="Lato" w:eastAsia="Lato" w:hAnsi="Lato" w:cs="Lato"/>
          <w:i/>
          <w:iCs/>
          <w:sz w:val="24"/>
          <w:szCs w:val="24"/>
        </w:rPr>
        <w:t>3</w:t>
      </w:r>
      <w:r>
        <w:rPr>
          <w:rFonts w:ascii="Lato" w:eastAsia="Lato" w:hAnsi="Lato" w:cs="Lato"/>
          <w:i/>
          <w:iCs/>
          <w:sz w:val="24"/>
          <w:szCs w:val="24"/>
        </w:rPr>
        <w:t xml:space="preserve"> febbraio 2025</w:t>
      </w:r>
      <w:r>
        <w:rPr>
          <w:rFonts w:ascii="Lato" w:eastAsia="Lato" w:hAnsi="Lato" w:cs="Lato"/>
          <w:sz w:val="24"/>
          <w:szCs w:val="24"/>
        </w:rPr>
        <w:t xml:space="preserve"> - </w:t>
      </w:r>
      <w:proofErr w:type="spellStart"/>
      <w:r>
        <w:rPr>
          <w:rFonts w:ascii="Lato" w:eastAsia="Lato" w:hAnsi="Lato" w:cs="Lato"/>
          <w:sz w:val="24"/>
          <w:szCs w:val="24"/>
        </w:rPr>
        <w:t>Fenghuang</w:t>
      </w:r>
      <w:proofErr w:type="spellEnd"/>
      <w:r>
        <w:rPr>
          <w:rFonts w:ascii="Lato" w:eastAsia="Lato" w:hAnsi="Lato" w:cs="Lato"/>
          <w:sz w:val="24"/>
          <w:szCs w:val="24"/>
        </w:rPr>
        <w:t xml:space="preserve"> è stata di buon auspicio per Mistral Tour. La leggendaria cittadina che porta il nome della fenice d’Oriente, aggiunta al programma di 17 giorni “</w:t>
      </w:r>
      <w:r>
        <w:rPr>
          <w:rFonts w:ascii="Lato" w:eastAsia="Lato" w:hAnsi="Lato" w:cs="Lato"/>
          <w:b/>
          <w:bCs/>
          <w:sz w:val="24"/>
          <w:szCs w:val="24"/>
        </w:rPr>
        <w:t>Panorama cinese</w:t>
      </w:r>
      <w:r>
        <w:rPr>
          <w:rFonts w:ascii="Lato" w:eastAsia="Lato" w:hAnsi="Lato" w:cs="Lato"/>
          <w:sz w:val="24"/>
          <w:szCs w:val="24"/>
        </w:rPr>
        <w:t xml:space="preserve">”, ha davvero contribuito a far rinascere il gigante asiatico dalle proprie ceneri: le </w:t>
      </w:r>
      <w:r>
        <w:rPr>
          <w:rFonts w:ascii="Lato" w:eastAsia="Lato" w:hAnsi="Lato" w:cs="Lato"/>
          <w:b/>
          <w:bCs/>
          <w:sz w:val="24"/>
          <w:szCs w:val="24"/>
        </w:rPr>
        <w:t xml:space="preserve">prenotazioni del </w:t>
      </w:r>
      <w:proofErr w:type="gramStart"/>
      <w:r>
        <w:rPr>
          <w:rFonts w:ascii="Lato" w:eastAsia="Lato" w:hAnsi="Lato" w:cs="Lato"/>
          <w:b/>
          <w:bCs/>
          <w:sz w:val="24"/>
          <w:szCs w:val="24"/>
        </w:rPr>
        <w:t>brand</w:t>
      </w:r>
      <w:proofErr w:type="gramEnd"/>
      <w:r>
        <w:rPr>
          <w:rFonts w:ascii="Lato" w:eastAsia="Lato" w:hAnsi="Lato" w:cs="Lato"/>
          <w:b/>
          <w:bCs/>
          <w:sz w:val="24"/>
          <w:szCs w:val="24"/>
        </w:rPr>
        <w:t xml:space="preserve"> di Quality Group</w:t>
      </w:r>
      <w:r>
        <w:rPr>
          <w:rFonts w:ascii="Lato" w:eastAsia="Lato" w:hAnsi="Lato" w:cs="Lato"/>
          <w:sz w:val="24"/>
          <w:szCs w:val="24"/>
        </w:rPr>
        <w:t xml:space="preserve"> per la Cina sono oggi </w:t>
      </w:r>
      <w:r>
        <w:rPr>
          <w:rFonts w:ascii="Lato" w:eastAsia="Lato" w:hAnsi="Lato" w:cs="Lato"/>
          <w:b/>
          <w:bCs/>
          <w:sz w:val="24"/>
          <w:szCs w:val="24"/>
        </w:rPr>
        <w:t>il doppio rispetto a un anno</w:t>
      </w:r>
      <w:r>
        <w:rPr>
          <w:rFonts w:ascii="Lato" w:eastAsia="Lato" w:hAnsi="Lato" w:cs="Lato"/>
          <w:sz w:val="24"/>
          <w:szCs w:val="24"/>
        </w:rPr>
        <w:t xml:space="preserve"> </w:t>
      </w:r>
      <w:r>
        <w:rPr>
          <w:rFonts w:ascii="Lato" w:eastAsia="Lato" w:hAnsi="Lato" w:cs="Lato"/>
          <w:b/>
          <w:bCs/>
          <w:sz w:val="24"/>
          <w:szCs w:val="24"/>
        </w:rPr>
        <w:t>fa</w:t>
      </w:r>
      <w:r>
        <w:rPr>
          <w:rFonts w:ascii="Lato" w:eastAsia="Lato" w:hAnsi="Lato" w:cs="Lato"/>
          <w:sz w:val="24"/>
          <w:szCs w:val="24"/>
        </w:rPr>
        <w:t xml:space="preserve"> ed entro il 2025 il Paese prevede finalmente il </w:t>
      </w:r>
      <w:r>
        <w:rPr>
          <w:rFonts w:ascii="Lato" w:eastAsia="Lato" w:hAnsi="Lato" w:cs="Lato"/>
          <w:b/>
          <w:bCs/>
          <w:sz w:val="24"/>
          <w:szCs w:val="24"/>
        </w:rPr>
        <w:t xml:space="preserve">pieno recupero dei volumi </w:t>
      </w:r>
      <w:proofErr w:type="spellStart"/>
      <w:r>
        <w:rPr>
          <w:rFonts w:ascii="Lato" w:eastAsia="Lato" w:hAnsi="Lato" w:cs="Lato"/>
          <w:b/>
          <w:bCs/>
          <w:sz w:val="24"/>
          <w:szCs w:val="24"/>
        </w:rPr>
        <w:t>pre</w:t>
      </w:r>
      <w:proofErr w:type="spellEnd"/>
      <w:r>
        <w:rPr>
          <w:rFonts w:ascii="Lato" w:eastAsia="Lato" w:hAnsi="Lato" w:cs="Lato"/>
          <w:b/>
          <w:bCs/>
          <w:sz w:val="24"/>
          <w:szCs w:val="24"/>
        </w:rPr>
        <w:t>-Covid</w:t>
      </w:r>
      <w:r>
        <w:rPr>
          <w:rFonts w:ascii="Lato" w:eastAsia="Lato" w:hAnsi="Lato" w:cs="Lato"/>
          <w:sz w:val="24"/>
          <w:szCs w:val="24"/>
        </w:rPr>
        <w:t>. Come tradizione vuole, la rarissima apparizione dell’uccello sacro ha comportato cambiamenti epocali.</w:t>
      </w:r>
    </w:p>
    <w:p w14:paraId="7724FD61"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61197596"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b/>
          <w:bCs/>
          <w:sz w:val="24"/>
          <w:szCs w:val="24"/>
        </w:rPr>
      </w:pPr>
      <w:r>
        <w:rPr>
          <w:rFonts w:ascii="Lato" w:eastAsia="Lato" w:hAnsi="Lato" w:cs="Lato"/>
          <w:b/>
          <w:bCs/>
          <w:sz w:val="24"/>
          <w:szCs w:val="24"/>
        </w:rPr>
        <w:t>IL VOLANO VISA-FREE POLICY</w:t>
      </w:r>
    </w:p>
    <w:p w14:paraId="28C0E55E"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sz w:val="24"/>
          <w:szCs w:val="24"/>
        </w:rPr>
        <w:t>“</w:t>
      </w:r>
      <w:r>
        <w:rPr>
          <w:rFonts w:ascii="Lato" w:eastAsia="Lato" w:hAnsi="Lato" w:cs="Lato"/>
          <w:i/>
          <w:iCs/>
          <w:sz w:val="24"/>
          <w:szCs w:val="24"/>
        </w:rPr>
        <w:t xml:space="preserve">Dopo quattro anni di stop a causa della pandemia </w:t>
      </w:r>
      <w:r>
        <w:rPr>
          <w:rFonts w:ascii="Lato" w:eastAsia="Lato" w:hAnsi="Lato" w:cs="Lato"/>
          <w:sz w:val="24"/>
          <w:szCs w:val="24"/>
        </w:rPr>
        <w:t xml:space="preserve">- dichiara </w:t>
      </w:r>
      <w:r>
        <w:rPr>
          <w:rFonts w:ascii="Lato" w:eastAsia="Lato" w:hAnsi="Lato" w:cs="Lato"/>
          <w:b/>
          <w:bCs/>
          <w:sz w:val="24"/>
          <w:szCs w:val="24"/>
        </w:rPr>
        <w:t>Michele Serra, amministratore delegato di Mistral Tour</w:t>
      </w:r>
      <w:r>
        <w:rPr>
          <w:rFonts w:ascii="Lato" w:eastAsia="Lato" w:hAnsi="Lato" w:cs="Lato"/>
          <w:sz w:val="24"/>
          <w:szCs w:val="24"/>
        </w:rPr>
        <w:t xml:space="preserve"> </w:t>
      </w:r>
      <w:r>
        <w:rPr>
          <w:rFonts w:ascii="Lato" w:eastAsia="Lato" w:hAnsi="Lato" w:cs="Lato"/>
          <w:i/>
          <w:iCs/>
          <w:sz w:val="24"/>
          <w:szCs w:val="24"/>
        </w:rPr>
        <w:t>- la Cina sta vivendo un periodo di nuovo slancio turistico, ripresentandosi sulla scena internazionale con località e temi di viaggio inediti, al pari di infrastrutture e gestione dell’offerta rivoluzionate. Il venir meno dei flussi internazionali, oltre che interni, ha reso evidente al Paese l’importanza del turismo come volano economico, ma anche come veicolo di soft power della propria immagine, spingendo a implementare un provvedimento sino a poco tempo fa impensabile: a partire dal 30 novembre 2024 e sino al 31 dicembre 2025, i cittadini italiani in possesso di passaporto ordinario possono viaggiare in Cina senza visto d’ingresso sia per affari, sia per turismo, sia per visite a familiari e amici, ma anche per transito, con una permanenza massima di 30 giorni</w:t>
      </w:r>
      <w:r>
        <w:rPr>
          <w:rFonts w:ascii="Lato" w:eastAsia="Lato" w:hAnsi="Lato" w:cs="Lato"/>
          <w:sz w:val="24"/>
          <w:szCs w:val="24"/>
        </w:rPr>
        <w:t>”.</w:t>
      </w:r>
    </w:p>
    <w:p w14:paraId="0B2C13E1"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35035237"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b/>
          <w:bCs/>
          <w:sz w:val="24"/>
          <w:szCs w:val="24"/>
        </w:rPr>
      </w:pPr>
      <w:r>
        <w:rPr>
          <w:rFonts w:ascii="Lato" w:eastAsia="Lato" w:hAnsi="Lato" w:cs="Lato"/>
          <w:b/>
          <w:bCs/>
          <w:sz w:val="24"/>
          <w:szCs w:val="24"/>
        </w:rPr>
        <w:t>VIAGGI DIGITAL FRIENDLY</w:t>
      </w:r>
    </w:p>
    <w:p w14:paraId="5B75D9A7"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sz w:val="24"/>
          <w:szCs w:val="24"/>
        </w:rPr>
        <w:t xml:space="preserve">Estesa a 38 nazionalità, la </w:t>
      </w:r>
      <w:r>
        <w:rPr>
          <w:rFonts w:ascii="Lato" w:eastAsia="Lato" w:hAnsi="Lato" w:cs="Lato"/>
          <w:b/>
          <w:bCs/>
          <w:sz w:val="24"/>
          <w:szCs w:val="24"/>
        </w:rPr>
        <w:t>visa-free policy</w:t>
      </w:r>
      <w:r>
        <w:rPr>
          <w:rFonts w:ascii="Lato" w:eastAsia="Lato" w:hAnsi="Lato" w:cs="Lato"/>
          <w:sz w:val="24"/>
          <w:szCs w:val="24"/>
        </w:rPr>
        <w:t xml:space="preserve"> risponde perfettamente alla </w:t>
      </w:r>
      <w:r>
        <w:rPr>
          <w:rFonts w:ascii="Lato" w:eastAsia="Lato" w:hAnsi="Lato" w:cs="Lato"/>
          <w:b/>
          <w:bCs/>
          <w:sz w:val="24"/>
          <w:szCs w:val="24"/>
        </w:rPr>
        <w:t>crescita di domanda</w:t>
      </w:r>
      <w:r>
        <w:rPr>
          <w:rFonts w:ascii="Lato" w:eastAsia="Lato" w:hAnsi="Lato" w:cs="Lato"/>
          <w:sz w:val="24"/>
          <w:szCs w:val="24"/>
        </w:rPr>
        <w:t xml:space="preserve"> che il Paese continua a registrare. A gennaio l’Amministrazione nazionale dell’Immigrazione ha confermato un flusso di </w:t>
      </w:r>
      <w:r>
        <w:rPr>
          <w:rFonts w:ascii="Lato" w:eastAsia="Lato" w:hAnsi="Lato" w:cs="Lato"/>
          <w:b/>
          <w:bCs/>
          <w:sz w:val="24"/>
          <w:szCs w:val="24"/>
        </w:rPr>
        <w:t>64,8 milioni di visitatori internazionali</w:t>
      </w:r>
      <w:r>
        <w:rPr>
          <w:rFonts w:ascii="Lato" w:eastAsia="Lato" w:hAnsi="Lato" w:cs="Lato"/>
          <w:sz w:val="24"/>
          <w:szCs w:val="24"/>
        </w:rPr>
        <w:t xml:space="preserve"> nel 2024, </w:t>
      </w:r>
      <w:r>
        <w:rPr>
          <w:rFonts w:ascii="Lato" w:eastAsia="Lato" w:hAnsi="Lato" w:cs="Lato"/>
          <w:b/>
          <w:bCs/>
          <w:sz w:val="24"/>
          <w:szCs w:val="24"/>
        </w:rPr>
        <w:t>in crescita dell’82,9%</w:t>
      </w:r>
      <w:r>
        <w:rPr>
          <w:rFonts w:ascii="Lato" w:eastAsia="Lato" w:hAnsi="Lato" w:cs="Lato"/>
          <w:sz w:val="24"/>
          <w:szCs w:val="24"/>
        </w:rPr>
        <w:t xml:space="preserve"> rispetto alla stagione precedente. Largo merito è stato riconosciuto proprio alle nuove politiche riguardanti il visto (di esse hanno usufruito 20,11 milioni di visitatori stranieri), ma anche all’</w:t>
      </w:r>
      <w:r>
        <w:rPr>
          <w:rFonts w:ascii="Lato" w:eastAsia="Lato" w:hAnsi="Lato" w:cs="Lato"/>
          <w:b/>
          <w:bCs/>
          <w:sz w:val="24"/>
          <w:szCs w:val="24"/>
        </w:rPr>
        <w:t>implementazione di sistemi di pagamento senza contanti</w:t>
      </w:r>
      <w:r>
        <w:rPr>
          <w:rFonts w:ascii="Lato" w:eastAsia="Lato" w:hAnsi="Lato" w:cs="Lato"/>
          <w:sz w:val="24"/>
          <w:szCs w:val="24"/>
        </w:rPr>
        <w:t xml:space="preserve"> in </w:t>
      </w:r>
      <w:r>
        <w:rPr>
          <w:rFonts w:ascii="Lato" w:eastAsia="Lato" w:hAnsi="Lato" w:cs="Lato"/>
          <w:sz w:val="24"/>
          <w:szCs w:val="24"/>
        </w:rPr>
        <w:lastRenderedPageBreak/>
        <w:t xml:space="preserve">riferimento alle piattaforme nazionali </w:t>
      </w:r>
      <w:proofErr w:type="spellStart"/>
      <w:r>
        <w:rPr>
          <w:rFonts w:ascii="Lato" w:eastAsia="Lato" w:hAnsi="Lato" w:cs="Lato"/>
          <w:b/>
          <w:bCs/>
          <w:sz w:val="24"/>
          <w:szCs w:val="24"/>
        </w:rPr>
        <w:t>Alipay</w:t>
      </w:r>
      <w:proofErr w:type="spellEnd"/>
      <w:r>
        <w:rPr>
          <w:rFonts w:ascii="Lato" w:eastAsia="Lato" w:hAnsi="Lato" w:cs="Lato"/>
          <w:sz w:val="24"/>
          <w:szCs w:val="24"/>
        </w:rPr>
        <w:t xml:space="preserve"> e </w:t>
      </w:r>
      <w:proofErr w:type="spellStart"/>
      <w:r>
        <w:rPr>
          <w:rFonts w:ascii="Lato" w:eastAsia="Lato" w:hAnsi="Lato" w:cs="Lato"/>
          <w:b/>
          <w:bCs/>
          <w:sz w:val="24"/>
          <w:szCs w:val="24"/>
        </w:rPr>
        <w:t>WeChatPay</w:t>
      </w:r>
      <w:proofErr w:type="spellEnd"/>
      <w:r>
        <w:rPr>
          <w:rFonts w:ascii="Lato" w:eastAsia="Lato" w:hAnsi="Lato" w:cs="Lato"/>
          <w:sz w:val="24"/>
          <w:szCs w:val="24"/>
        </w:rPr>
        <w:t xml:space="preserve">, così come dei </w:t>
      </w:r>
      <w:r>
        <w:rPr>
          <w:rFonts w:ascii="Lato" w:eastAsia="Lato" w:hAnsi="Lato" w:cs="Lato"/>
          <w:b/>
          <w:bCs/>
          <w:sz w:val="24"/>
          <w:szCs w:val="24"/>
        </w:rPr>
        <w:t xml:space="preserve">sistemi di traduzione simultanea </w:t>
      </w:r>
      <w:r>
        <w:rPr>
          <w:rFonts w:ascii="Lato" w:eastAsia="Lato" w:hAnsi="Lato" w:cs="Lato"/>
          <w:sz w:val="24"/>
          <w:szCs w:val="24"/>
        </w:rPr>
        <w:t>per offrire al viaggiatore la massima libertà sul posto.</w:t>
      </w:r>
    </w:p>
    <w:p w14:paraId="532BB50E"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4ECDCEAC" w14:textId="75DB2A6C"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b/>
          <w:bCs/>
          <w:sz w:val="24"/>
          <w:szCs w:val="24"/>
        </w:rPr>
      </w:pPr>
      <w:r>
        <w:rPr>
          <w:rFonts w:ascii="Lato" w:eastAsia="Lato" w:hAnsi="Lato" w:cs="Lato"/>
          <w:b/>
          <w:bCs/>
          <w:sz w:val="24"/>
          <w:szCs w:val="24"/>
        </w:rPr>
        <w:t>ALLA SCOPERTA DEL GUIZHOU</w:t>
      </w:r>
    </w:p>
    <w:p w14:paraId="487E8E9A" w14:textId="4812E046"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sz w:val="24"/>
          <w:szCs w:val="24"/>
        </w:rPr>
        <w:t xml:space="preserve">Grazie alle opportunità e alle innovazioni dischiuse dalla strategia cinese, Mistral Tour non ha dovuto confidare solo su suggestioni mitologiche per potenziare la propria offerta: oltre a </w:t>
      </w:r>
      <w:proofErr w:type="spellStart"/>
      <w:r>
        <w:rPr>
          <w:rFonts w:ascii="Lato" w:eastAsia="Lato" w:hAnsi="Lato" w:cs="Lato"/>
          <w:sz w:val="24"/>
          <w:szCs w:val="24"/>
        </w:rPr>
        <w:t>Fenghuang</w:t>
      </w:r>
      <w:proofErr w:type="spellEnd"/>
      <w:r>
        <w:rPr>
          <w:rFonts w:ascii="Lato" w:eastAsia="Lato" w:hAnsi="Lato" w:cs="Lato"/>
          <w:sz w:val="24"/>
          <w:szCs w:val="24"/>
        </w:rPr>
        <w:t xml:space="preserve">, le montagne di Avatar, Chengdu “dove ballano i panda” e la </w:t>
      </w:r>
      <w:proofErr w:type="spellStart"/>
      <w:r>
        <w:rPr>
          <w:rFonts w:ascii="Lato" w:eastAsia="Lato" w:hAnsi="Lato" w:cs="Lato"/>
          <w:sz w:val="24"/>
          <w:szCs w:val="24"/>
        </w:rPr>
        <w:t>Pingyao</w:t>
      </w:r>
      <w:proofErr w:type="spellEnd"/>
      <w:r>
        <w:rPr>
          <w:rFonts w:ascii="Lato" w:eastAsia="Lato" w:hAnsi="Lato" w:cs="Lato"/>
          <w:sz w:val="24"/>
          <w:szCs w:val="24"/>
        </w:rPr>
        <w:t xml:space="preserve"> dei tagliatori di carta, </w:t>
      </w:r>
      <w:r>
        <w:rPr>
          <w:rFonts w:ascii="Lato" w:eastAsia="Lato" w:hAnsi="Lato" w:cs="Lato"/>
          <w:b/>
          <w:bCs/>
          <w:sz w:val="24"/>
          <w:szCs w:val="24"/>
        </w:rPr>
        <w:t>da marzo 2025</w:t>
      </w:r>
      <w:r>
        <w:rPr>
          <w:rFonts w:ascii="Lato" w:eastAsia="Lato" w:hAnsi="Lato" w:cs="Lato"/>
          <w:sz w:val="24"/>
          <w:szCs w:val="24"/>
        </w:rPr>
        <w:t xml:space="preserve"> l’operatore inserisce a catalogo anche </w:t>
      </w:r>
      <w:r w:rsidR="00FB1944">
        <w:rPr>
          <w:rFonts w:ascii="Lato" w:eastAsia="Lato" w:hAnsi="Lato" w:cs="Lato"/>
          <w:sz w:val="24"/>
          <w:szCs w:val="24"/>
        </w:rPr>
        <w:t>i</w:t>
      </w:r>
      <w:r>
        <w:rPr>
          <w:rFonts w:ascii="Lato" w:eastAsia="Lato" w:hAnsi="Lato" w:cs="Lato"/>
          <w:sz w:val="24"/>
          <w:szCs w:val="24"/>
        </w:rPr>
        <w:t xml:space="preserve">l </w:t>
      </w:r>
      <w:r>
        <w:rPr>
          <w:rFonts w:ascii="Lato" w:eastAsia="Lato" w:hAnsi="Lato" w:cs="Lato"/>
          <w:b/>
          <w:bCs/>
          <w:sz w:val="24"/>
          <w:szCs w:val="24"/>
        </w:rPr>
        <w:t>Guizhou</w:t>
      </w:r>
      <w:r>
        <w:rPr>
          <w:rFonts w:ascii="Lato" w:eastAsia="Lato" w:hAnsi="Lato" w:cs="Lato"/>
          <w:sz w:val="24"/>
          <w:szCs w:val="24"/>
        </w:rPr>
        <w:t>, provincia di minoranze etniche a nord del Vietnam capaci di costruire spettacolari ponti del vento e della pioggia (</w:t>
      </w:r>
      <w:r>
        <w:rPr>
          <w:rFonts w:ascii="Lato" w:eastAsia="Lato" w:hAnsi="Lato" w:cs="Lato"/>
          <w:b/>
          <w:bCs/>
          <w:sz w:val="24"/>
          <w:szCs w:val="24"/>
        </w:rPr>
        <w:t>“Cina d’autore. Il Guizhou”, 13 giorni</w:t>
      </w:r>
      <w:r>
        <w:rPr>
          <w:rFonts w:ascii="Lato" w:eastAsia="Lato" w:hAnsi="Lato" w:cs="Lato"/>
          <w:sz w:val="24"/>
          <w:szCs w:val="24"/>
        </w:rPr>
        <w:t xml:space="preserve">). Salgono dunque a </w:t>
      </w:r>
      <w:r>
        <w:rPr>
          <w:rFonts w:ascii="Lato" w:eastAsia="Lato" w:hAnsi="Lato" w:cs="Lato"/>
          <w:b/>
          <w:bCs/>
          <w:sz w:val="24"/>
          <w:szCs w:val="24"/>
        </w:rPr>
        <w:t>12 le proposte dei tour di gruppo</w:t>
      </w:r>
      <w:r>
        <w:rPr>
          <w:rFonts w:ascii="Lato" w:eastAsia="Lato" w:hAnsi="Lato" w:cs="Lato"/>
          <w:sz w:val="24"/>
          <w:szCs w:val="24"/>
        </w:rPr>
        <w:t xml:space="preserve"> e a </w:t>
      </w:r>
      <w:r>
        <w:rPr>
          <w:rFonts w:ascii="Lato" w:eastAsia="Lato" w:hAnsi="Lato" w:cs="Lato"/>
          <w:b/>
          <w:bCs/>
          <w:sz w:val="24"/>
          <w:szCs w:val="24"/>
        </w:rPr>
        <w:t>10 quelle dei tour individuali</w:t>
      </w:r>
      <w:r>
        <w:rPr>
          <w:rFonts w:ascii="Lato" w:eastAsia="Lato" w:hAnsi="Lato" w:cs="Lato"/>
          <w:sz w:val="24"/>
          <w:szCs w:val="24"/>
        </w:rPr>
        <w:t xml:space="preserve">, con programmi compresi sempre </w:t>
      </w:r>
      <w:r>
        <w:rPr>
          <w:rFonts w:ascii="Lato" w:eastAsia="Lato" w:hAnsi="Lato" w:cs="Lato"/>
          <w:b/>
          <w:bCs/>
          <w:sz w:val="24"/>
          <w:szCs w:val="24"/>
        </w:rPr>
        <w:t>fra i 9 e i 17 giorni</w:t>
      </w:r>
      <w:r>
        <w:rPr>
          <w:rFonts w:ascii="Lato" w:eastAsia="Lato" w:hAnsi="Lato" w:cs="Lato"/>
          <w:sz w:val="24"/>
          <w:szCs w:val="24"/>
        </w:rPr>
        <w:t xml:space="preserve"> massimo e nei quali viene riservato </w:t>
      </w:r>
      <w:r>
        <w:rPr>
          <w:rFonts w:ascii="Lato" w:eastAsia="Lato" w:hAnsi="Lato" w:cs="Lato"/>
          <w:b/>
          <w:bCs/>
          <w:sz w:val="24"/>
          <w:szCs w:val="24"/>
        </w:rPr>
        <w:t>crescente spazio agli aspetti culturali</w:t>
      </w:r>
      <w:r>
        <w:rPr>
          <w:rFonts w:ascii="Lato" w:eastAsia="Lato" w:hAnsi="Lato" w:cs="Lato"/>
          <w:sz w:val="24"/>
          <w:szCs w:val="24"/>
        </w:rPr>
        <w:t xml:space="preserve"> che meglio caratterizzano la classicità cinese: dalla vita dei vicoli di quartiere, gli </w:t>
      </w:r>
      <w:proofErr w:type="spellStart"/>
      <w:r>
        <w:rPr>
          <w:rFonts w:ascii="Lato" w:eastAsia="Lato" w:hAnsi="Lato" w:cs="Lato"/>
          <w:sz w:val="24"/>
          <w:szCs w:val="24"/>
        </w:rPr>
        <w:t>hutong</w:t>
      </w:r>
      <w:proofErr w:type="spellEnd"/>
      <w:r>
        <w:rPr>
          <w:rFonts w:ascii="Lato" w:eastAsia="Lato" w:hAnsi="Lato" w:cs="Lato"/>
          <w:sz w:val="24"/>
          <w:szCs w:val="24"/>
        </w:rPr>
        <w:t xml:space="preserve">, agli spettacoli del teatro popolare, dalla visita delle abitazioni tradizionali alle lezioni di </w:t>
      </w:r>
      <w:proofErr w:type="spellStart"/>
      <w:r>
        <w:rPr>
          <w:rFonts w:ascii="Lato" w:eastAsia="Lato" w:hAnsi="Lato" w:cs="Lato"/>
          <w:sz w:val="24"/>
          <w:szCs w:val="24"/>
        </w:rPr>
        <w:t>tai</w:t>
      </w:r>
      <w:proofErr w:type="spellEnd"/>
      <w:r>
        <w:rPr>
          <w:rFonts w:ascii="Lato" w:eastAsia="Lato" w:hAnsi="Lato" w:cs="Lato"/>
          <w:sz w:val="24"/>
          <w:szCs w:val="24"/>
        </w:rPr>
        <w:t>-chi, arrivando alla scoperta dei locali di maggior tendenza. Per varietà e qualità, l’</w:t>
      </w:r>
      <w:r>
        <w:rPr>
          <w:rFonts w:ascii="Lato" w:eastAsia="Lato" w:hAnsi="Lato" w:cs="Lato"/>
          <w:b/>
          <w:bCs/>
          <w:sz w:val="24"/>
          <w:szCs w:val="24"/>
        </w:rPr>
        <w:t>offerta dei ristoranti</w:t>
      </w:r>
      <w:r>
        <w:rPr>
          <w:rFonts w:ascii="Lato" w:eastAsia="Lato" w:hAnsi="Lato" w:cs="Lato"/>
          <w:sz w:val="24"/>
          <w:szCs w:val="24"/>
        </w:rPr>
        <w:t xml:space="preserve"> risulta infatti </w:t>
      </w:r>
      <w:r>
        <w:rPr>
          <w:rFonts w:ascii="Lato" w:eastAsia="Lato" w:hAnsi="Lato" w:cs="Lato"/>
          <w:b/>
          <w:bCs/>
          <w:sz w:val="24"/>
          <w:szCs w:val="24"/>
        </w:rPr>
        <w:t>adattabile a qualsiasi fascia di clientela</w:t>
      </w:r>
      <w:r>
        <w:rPr>
          <w:rFonts w:ascii="Lato" w:eastAsia="Lato" w:hAnsi="Lato" w:cs="Lato"/>
          <w:sz w:val="24"/>
          <w:szCs w:val="24"/>
        </w:rPr>
        <w:t>, ma piccole accortezze di stampo prettamente italian</w:t>
      </w:r>
      <w:r w:rsidR="00980AF6">
        <w:rPr>
          <w:rFonts w:ascii="Lato" w:eastAsia="Lato" w:hAnsi="Lato" w:cs="Lato"/>
          <w:sz w:val="24"/>
          <w:szCs w:val="24"/>
        </w:rPr>
        <w:t>o</w:t>
      </w:r>
      <w:r>
        <w:rPr>
          <w:rFonts w:ascii="Lato" w:eastAsia="Lato" w:hAnsi="Lato" w:cs="Lato"/>
          <w:sz w:val="24"/>
          <w:szCs w:val="24"/>
        </w:rPr>
        <w:t xml:space="preserve"> sono garantite dall’operatore in ogni fase del viaggio: ad esempio, la disponibilità di </w:t>
      </w:r>
      <w:proofErr w:type="spellStart"/>
      <w:r>
        <w:rPr>
          <w:rFonts w:ascii="Lato" w:eastAsia="Lato" w:hAnsi="Lato" w:cs="Lato"/>
          <w:sz w:val="24"/>
          <w:szCs w:val="24"/>
        </w:rPr>
        <w:t>caffé</w:t>
      </w:r>
      <w:proofErr w:type="spellEnd"/>
      <w:r>
        <w:rPr>
          <w:rFonts w:ascii="Lato" w:eastAsia="Lato" w:hAnsi="Lato" w:cs="Lato"/>
          <w:sz w:val="24"/>
          <w:szCs w:val="24"/>
        </w:rPr>
        <w:t xml:space="preserve"> Illy a bordo dei bus turistici. </w:t>
      </w:r>
    </w:p>
    <w:p w14:paraId="3A3175EC"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1685BF9F"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b/>
          <w:bCs/>
          <w:sz w:val="24"/>
          <w:szCs w:val="24"/>
        </w:rPr>
      </w:pPr>
      <w:r>
        <w:rPr>
          <w:rFonts w:ascii="Lato" w:eastAsia="Lato" w:hAnsi="Lato" w:cs="Lato"/>
          <w:b/>
          <w:bCs/>
          <w:sz w:val="24"/>
          <w:szCs w:val="24"/>
        </w:rPr>
        <w:t>NUOVO SERVIZIO CONCIERGE</w:t>
      </w:r>
    </w:p>
    <w:p w14:paraId="2414E4EB"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sz w:val="24"/>
          <w:szCs w:val="24"/>
        </w:rPr>
        <w:t>“</w:t>
      </w:r>
      <w:r>
        <w:rPr>
          <w:rFonts w:ascii="Lato" w:eastAsia="Lato" w:hAnsi="Lato" w:cs="Lato"/>
          <w:i/>
          <w:iCs/>
          <w:sz w:val="24"/>
          <w:szCs w:val="24"/>
        </w:rPr>
        <w:t>Un’ulteriore novità che lanceremo nel corso dell’anno</w:t>
      </w:r>
      <w:r>
        <w:rPr>
          <w:rFonts w:ascii="Lato" w:eastAsia="Lato" w:hAnsi="Lato" w:cs="Lato"/>
          <w:sz w:val="24"/>
          <w:szCs w:val="24"/>
        </w:rPr>
        <w:t xml:space="preserve"> - aggiunge Serra - </w:t>
      </w:r>
      <w:r>
        <w:rPr>
          <w:rFonts w:ascii="Lato" w:eastAsia="Lato" w:hAnsi="Lato" w:cs="Lato"/>
          <w:i/>
          <w:iCs/>
          <w:sz w:val="24"/>
          <w:szCs w:val="24"/>
        </w:rPr>
        <w:t xml:space="preserve">riguarda il servizio di concierge, pensato per accompagnare passo a passo il nostro ospite durante la scoperta del Paese: che si tratti di prenotazioni al volo di ristoranti, auto, musei o biglietti, i servizi potranno essere pagati direttamente tramite </w:t>
      </w:r>
      <w:proofErr w:type="spellStart"/>
      <w:r>
        <w:rPr>
          <w:rFonts w:ascii="Lato" w:eastAsia="Lato" w:hAnsi="Lato" w:cs="Lato"/>
          <w:i/>
          <w:iCs/>
          <w:sz w:val="24"/>
          <w:szCs w:val="24"/>
        </w:rPr>
        <w:t>Alipay</w:t>
      </w:r>
      <w:proofErr w:type="spellEnd"/>
      <w:r>
        <w:rPr>
          <w:rFonts w:ascii="Lato" w:eastAsia="Lato" w:hAnsi="Lato" w:cs="Lato"/>
          <w:i/>
          <w:iCs/>
          <w:sz w:val="24"/>
          <w:szCs w:val="24"/>
        </w:rPr>
        <w:t xml:space="preserve"> e messi a disposizione su telefonino mediante la generazione di codici Qr code. In questo modo il dialogo con le nostre guide e il nostro personale di assistenza, che continuano a essere formati per rispondere al meglio a ogni estensione dell’offerta cinese, può essere avvenire a livello multicanale</w:t>
      </w:r>
      <w:r>
        <w:rPr>
          <w:rFonts w:ascii="Lato" w:eastAsia="Lato" w:hAnsi="Lato" w:cs="Lato"/>
          <w:sz w:val="24"/>
          <w:szCs w:val="24"/>
        </w:rPr>
        <w:t>”.</w:t>
      </w:r>
    </w:p>
    <w:p w14:paraId="509EE103"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7A2B2187" w14:textId="77777777" w:rsidR="00981D33" w:rsidRDefault="00000000">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r>
        <w:rPr>
          <w:rFonts w:ascii="Lato" w:eastAsia="Lato" w:hAnsi="Lato" w:cs="Lato"/>
          <w:sz w:val="24"/>
          <w:szCs w:val="24"/>
        </w:rPr>
        <w:t>“</w:t>
      </w:r>
      <w:r>
        <w:rPr>
          <w:rFonts w:ascii="Lato" w:eastAsia="Lato" w:hAnsi="Lato" w:cs="Lato"/>
          <w:i/>
          <w:iCs/>
          <w:sz w:val="24"/>
          <w:szCs w:val="24"/>
        </w:rPr>
        <w:t>La volpe sfrutta la potenza della tigre</w:t>
      </w:r>
      <w:r>
        <w:rPr>
          <w:rFonts w:ascii="Lato" w:eastAsia="Lato" w:hAnsi="Lato" w:cs="Lato"/>
          <w:sz w:val="24"/>
          <w:szCs w:val="24"/>
        </w:rPr>
        <w:t>”, direbbe il saggio. Viaggiare con Mistral in Cina, oggi, si conferma il modo migliore per onorare l’antico detto confuciano.</w:t>
      </w:r>
    </w:p>
    <w:p w14:paraId="63B23865"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472A5A60"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3ED9ECFE"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49659720" w14:textId="77777777" w:rsidR="00981D33" w:rsidRDefault="00981D3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both"/>
        <w:rPr>
          <w:rFonts w:ascii="Lato" w:eastAsia="Lato" w:hAnsi="Lato" w:cs="Lato"/>
          <w:sz w:val="24"/>
          <w:szCs w:val="24"/>
        </w:rPr>
      </w:pPr>
    </w:p>
    <w:p w14:paraId="59639212" w14:textId="77777777" w:rsidR="00981D33" w:rsidRDefault="00981D33">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Lato" w:eastAsia="Lato" w:hAnsi="Lato" w:cs="Lato"/>
        </w:rPr>
      </w:pPr>
    </w:p>
    <w:p w14:paraId="5BE7A882" w14:textId="77777777" w:rsidR="00981D33" w:rsidRDefault="00000000">
      <w:pPr>
        <w:jc w:val="both"/>
        <w:rPr>
          <w:rFonts w:ascii="Lato" w:eastAsia="Lato" w:hAnsi="Lato" w:cs="Lato"/>
          <w:color w:val="C00000"/>
          <w:u w:color="C00000"/>
        </w:rPr>
      </w:pPr>
      <w:r>
        <w:rPr>
          <w:rFonts w:ascii="Lato" w:eastAsia="Lato" w:hAnsi="Lato" w:cs="Lato"/>
          <w:color w:val="C00000"/>
          <w:u w:color="C00000"/>
        </w:rPr>
        <w:t>Per informazioni: </w:t>
      </w:r>
      <w:r>
        <w:rPr>
          <w:rFonts w:ascii="Lato" w:eastAsia="Lato" w:hAnsi="Lato" w:cs="Lato"/>
        </w:rPr>
        <w:t>https://www.qualitygroup.it</w:t>
      </w:r>
    </w:p>
    <w:p w14:paraId="6138799D" w14:textId="77777777" w:rsidR="00981D33" w:rsidRDefault="00981D33">
      <w:pPr>
        <w:jc w:val="both"/>
        <w:rPr>
          <w:rFonts w:ascii="Lato" w:eastAsia="Lato" w:hAnsi="Lato" w:cs="Lato"/>
          <w:color w:val="BA0C2F"/>
          <w:u w:color="BA0C2F"/>
        </w:rPr>
      </w:pPr>
    </w:p>
    <w:p w14:paraId="4E9E5593" w14:textId="77777777" w:rsidR="00981D33" w:rsidRDefault="00000000">
      <w:pPr>
        <w:ind w:right="35"/>
        <w:jc w:val="both"/>
      </w:pPr>
      <w:r>
        <w:rPr>
          <w:rFonts w:ascii="Lato" w:eastAsia="Lato" w:hAnsi="Lato" w:cs="Lato"/>
          <w:b/>
          <w:bCs/>
          <w:i/>
          <w:iCs/>
          <w:color w:val="C00000"/>
          <w:u w:color="C00000"/>
        </w:rPr>
        <w:t xml:space="preserve">Quality Group </w:t>
      </w:r>
      <w:r>
        <w:rPr>
          <w:rFonts w:ascii="Lato" w:eastAsia="Lato" w:hAnsi="Lato" w:cs="Lato"/>
          <w:i/>
          <w:iCs/>
        </w:rPr>
        <w:t xml:space="preserve">è un gruppo di tour operator nato nel 1999 cui fanno capo 9 </w:t>
      </w:r>
      <w:proofErr w:type="gramStart"/>
      <w:r>
        <w:rPr>
          <w:rFonts w:ascii="Lato" w:eastAsia="Lato" w:hAnsi="Lato" w:cs="Lato"/>
          <w:i/>
          <w:iCs/>
        </w:rPr>
        <w:t>brand</w:t>
      </w:r>
      <w:proofErr w:type="gramEnd"/>
      <w:r>
        <w:rPr>
          <w:rFonts w:ascii="Lato" w:eastAsia="Lato" w:hAnsi="Lato" w:cs="Lato"/>
          <w:i/>
          <w:iCs/>
        </w:rPr>
        <w:t xml:space="preserve">: Mistral Tour, Il Diamante, Latin World, America World, </w:t>
      </w:r>
      <w:proofErr w:type="spellStart"/>
      <w:r>
        <w:rPr>
          <w:rFonts w:ascii="Lato" w:eastAsia="Lato" w:hAnsi="Lato" w:cs="Lato"/>
          <w:i/>
          <w:iCs/>
        </w:rPr>
        <w:t>Exotic</w:t>
      </w:r>
      <w:proofErr w:type="spellEnd"/>
      <w:r>
        <w:rPr>
          <w:rFonts w:ascii="Lato" w:eastAsia="Lato" w:hAnsi="Lato" w:cs="Lato"/>
          <w:i/>
          <w:iCs/>
        </w:rPr>
        <w:t xml:space="preserve"> Tour, </w:t>
      </w:r>
      <w:proofErr w:type="spellStart"/>
      <w:r>
        <w:rPr>
          <w:rFonts w:ascii="Lato" w:eastAsia="Lato" w:hAnsi="Lato" w:cs="Lato"/>
          <w:i/>
          <w:iCs/>
        </w:rPr>
        <w:t>Latitud</w:t>
      </w:r>
      <w:proofErr w:type="spellEnd"/>
      <w:r>
        <w:rPr>
          <w:rFonts w:ascii="Lato" w:eastAsia="Lato" w:hAnsi="Lato" w:cs="Lato"/>
          <w:i/>
          <w:iCs/>
        </w:rPr>
        <w:t xml:space="preserve"> Patagonia, </w:t>
      </w:r>
      <w:proofErr w:type="spellStart"/>
      <w:r>
        <w:rPr>
          <w:rFonts w:ascii="Lato" w:eastAsia="Lato" w:hAnsi="Lato" w:cs="Lato"/>
          <w:i/>
          <w:iCs/>
        </w:rPr>
        <w:t>Discover</w:t>
      </w:r>
      <w:proofErr w:type="spellEnd"/>
      <w:r>
        <w:rPr>
          <w:rFonts w:ascii="Lato" w:eastAsia="Lato" w:hAnsi="Lato" w:cs="Lato"/>
          <w:i/>
          <w:iCs/>
        </w:rPr>
        <w:t xml:space="preserve"> Australia, Europa World e </w:t>
      </w:r>
      <w:proofErr w:type="spellStart"/>
      <w:r>
        <w:rPr>
          <w:rFonts w:ascii="Lato" w:eastAsia="Lato" w:hAnsi="Lato" w:cs="Lato"/>
          <w:i/>
          <w:iCs/>
        </w:rPr>
        <w:t>Italyscape</w:t>
      </w:r>
      <w:proofErr w:type="spellEnd"/>
      <w:r>
        <w:rPr>
          <w:rFonts w:ascii="Lato" w:eastAsia="Lato" w:hAnsi="Lato" w:cs="Lato"/>
          <w:i/>
          <w:iCs/>
        </w:rPr>
        <w:t xml:space="preserve">. Ogni marchio è specializzato in un’area geografica del mondo, tutti accomunati dalla passione per il viaggio e dalla volontà di unire la qualità e la cura del prodotto al dinamismo di una grande realtà. </w:t>
      </w:r>
      <w:hyperlink r:id="rId8" w:history="1">
        <w:r w:rsidR="00981D33">
          <w:rPr>
            <w:rStyle w:val="Hyperlink0"/>
          </w:rPr>
          <w:t>www.qualitygroup.it</w:t>
        </w:r>
      </w:hyperlink>
    </w:p>
    <w:sectPr w:rsidR="00981D33">
      <w:headerReference w:type="default" r:id="rId9"/>
      <w:footerReference w:type="default" r:id="rId10"/>
      <w:pgSz w:w="11900" w:h="16840"/>
      <w:pgMar w:top="983"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F548" w14:textId="77777777" w:rsidR="00B23894" w:rsidRDefault="00B23894">
      <w:r>
        <w:separator/>
      </w:r>
    </w:p>
  </w:endnote>
  <w:endnote w:type="continuationSeparator" w:id="0">
    <w:p w14:paraId="2D1F5AF6" w14:textId="77777777" w:rsidR="00B23894" w:rsidRDefault="00B2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ato">
    <w:panose1 w:val="020F0502020204030203"/>
    <w:charset w:val="4D"/>
    <w:family w:val="swiss"/>
    <w:pitch w:val="variable"/>
    <w:sig w:usb0="800000AF" w:usb1="4000604A" w:usb2="00000000" w:usb3="00000000" w:csb0="00000093"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F1C8" w14:textId="77777777" w:rsidR="00981D33" w:rsidRDefault="00981D33">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02ED" w14:textId="77777777" w:rsidR="00B23894" w:rsidRDefault="00B23894">
      <w:r>
        <w:separator/>
      </w:r>
    </w:p>
  </w:footnote>
  <w:footnote w:type="continuationSeparator" w:id="0">
    <w:p w14:paraId="6D2BF859" w14:textId="77777777" w:rsidR="00B23894" w:rsidRDefault="00B2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D54B" w14:textId="77777777" w:rsidR="00981D33" w:rsidRDefault="0000000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66256FBA" wp14:editId="453C2091">
          <wp:simplePos x="0" y="0"/>
          <wp:positionH relativeFrom="page">
            <wp:posOffset>38100</wp:posOffset>
          </wp:positionH>
          <wp:positionV relativeFrom="page">
            <wp:posOffset>186054</wp:posOffset>
          </wp:positionV>
          <wp:extent cx="7559675" cy="10684510"/>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D33"/>
    <w:rsid w:val="00980AF6"/>
    <w:rsid w:val="00981D33"/>
    <w:rsid w:val="00B23894"/>
    <w:rsid w:val="00E8023A"/>
    <w:rsid w:val="00E93038"/>
    <w:rsid w:val="00FB1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67814E8"/>
  <w15:docId w15:val="{F2D4F6B3-6B76-8A45-97D7-B424A35A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Lato" w:eastAsia="Lato" w:hAnsi="Lato" w:cs="Lato"/>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qualitygroup.i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Ferdeghini</cp:lastModifiedBy>
  <cp:revision>3</cp:revision>
  <dcterms:created xsi:type="dcterms:W3CDTF">2025-02-03T09:03:00Z</dcterms:created>
  <dcterms:modified xsi:type="dcterms:W3CDTF">2025-02-03T09:11:00Z</dcterms:modified>
</cp:coreProperties>
</file>