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303A" w14:textId="77777777" w:rsidR="00DB4876" w:rsidRDefault="00000000">
      <w:pPr>
        <w:pStyle w:val="Corpo"/>
        <w:tabs>
          <w:tab w:val="left" w:pos="4820"/>
        </w:tabs>
        <w:jc w:val="center"/>
        <w:rPr>
          <w:rFonts w:ascii="DIN Next LT Pro" w:eastAsia="DIN Next LT Pro" w:hAnsi="DIN Next LT Pro" w:cs="DIN Next LT Pro"/>
          <w:b/>
          <w:bCs/>
          <w:color w:val="636462"/>
          <w:sz w:val="28"/>
          <w:szCs w:val="28"/>
          <w:u w:color="636462"/>
        </w:rPr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8DD9326" wp14:editId="7762FC15">
            <wp:simplePos x="0" y="0"/>
            <wp:positionH relativeFrom="margin">
              <wp:posOffset>3459962</wp:posOffset>
            </wp:positionH>
            <wp:positionV relativeFrom="line">
              <wp:posOffset>164973</wp:posOffset>
            </wp:positionV>
            <wp:extent cx="1956638" cy="88842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" descr="Immagin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6638" cy="8884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389F5F7" w14:textId="77777777" w:rsidR="00DB4876" w:rsidRDefault="00000000">
      <w:pPr>
        <w:pStyle w:val="Corpo"/>
        <w:jc w:val="center"/>
        <w:rPr>
          <w:rFonts w:ascii="DIN Next LT Pro" w:eastAsia="DIN Next LT Pro" w:hAnsi="DIN Next LT Pro" w:cs="DIN Next LT Pro"/>
          <w:b/>
          <w:bCs/>
          <w:color w:val="636462"/>
          <w:sz w:val="28"/>
          <w:szCs w:val="28"/>
          <w:u w:color="636462"/>
        </w:rPr>
      </w:pPr>
      <w:r>
        <w:rPr>
          <w:rFonts w:ascii="DIN Next LT Pro" w:eastAsia="DIN Next LT Pro" w:hAnsi="DIN Next LT Pro" w:cs="DIN Next LT Pro"/>
          <w:b/>
          <w:bCs/>
          <w:noProof/>
          <w:color w:val="636462"/>
          <w:sz w:val="28"/>
          <w:szCs w:val="28"/>
          <w:u w:color="636462"/>
        </w:rPr>
        <w:drawing>
          <wp:inline distT="0" distB="0" distL="0" distR="0" wp14:anchorId="2B6DA552" wp14:editId="286BFFA6">
            <wp:extent cx="1352582" cy="1093822"/>
            <wp:effectExtent l="0" t="0" r="0" b="0"/>
            <wp:docPr id="1073741827" name="officeArt object" descr="Descrizione: Macintosh HD:Users:veronica:Desktop:logoQG_completo_H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Descrizione: Macintosh HD:Users:veronica:Desktop:logoQG_completo_HQ.jpg" descr="Descrizione: Macintosh HD:Users:veronica:Desktop:logoQG_completo_HQ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2582" cy="10938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EADD6DA" w14:textId="77777777" w:rsidR="00DB4876" w:rsidRDefault="00DB4876">
      <w:pPr>
        <w:pStyle w:val="Corpo"/>
        <w:jc w:val="center"/>
        <w:rPr>
          <w:rFonts w:ascii="DIN Next LT Pro" w:eastAsia="DIN Next LT Pro" w:hAnsi="DIN Next LT Pro" w:cs="DIN Next LT Pro"/>
          <w:b/>
          <w:bCs/>
          <w:color w:val="636462"/>
          <w:sz w:val="28"/>
          <w:szCs w:val="28"/>
          <w:u w:color="636462"/>
        </w:rPr>
      </w:pPr>
    </w:p>
    <w:p w14:paraId="7E184607" w14:textId="77777777" w:rsidR="00DB4876" w:rsidRDefault="00DB4876">
      <w:pPr>
        <w:pStyle w:val="Corpo"/>
        <w:jc w:val="center"/>
        <w:rPr>
          <w:rFonts w:ascii="DIN Next LT Pro" w:eastAsia="DIN Next LT Pro" w:hAnsi="DIN Next LT Pro" w:cs="DIN Next LT Pro"/>
          <w:b/>
          <w:bCs/>
          <w:color w:val="636462"/>
          <w:sz w:val="28"/>
          <w:szCs w:val="28"/>
          <w:u w:color="636462"/>
        </w:rPr>
      </w:pPr>
    </w:p>
    <w:p w14:paraId="04437CC6" w14:textId="77777777" w:rsidR="00DB4876" w:rsidRDefault="00000000">
      <w:pPr>
        <w:pStyle w:val="Corpo"/>
        <w:jc w:val="center"/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</w:pPr>
      <w:r>
        <w:rPr>
          <w:rFonts w:ascii="Lato" w:eastAsia="Lato" w:hAnsi="Lato" w:cs="Lato"/>
          <w:b/>
          <w:bCs/>
          <w:color w:val="C00000"/>
          <w:sz w:val="28"/>
          <w:szCs w:val="28"/>
          <w:u w:color="C00000"/>
        </w:rPr>
        <w:t xml:space="preserve">EUROPA WORLD LANCIA IL SUO PRIMO CATALOGO TUNISIA </w:t>
      </w:r>
    </w:p>
    <w:p w14:paraId="2C165FB8" w14:textId="77777777" w:rsidR="00DB4876" w:rsidRDefault="00DB4876">
      <w:pPr>
        <w:pStyle w:val="Corpo"/>
        <w:jc w:val="center"/>
        <w:rPr>
          <w:rFonts w:ascii="Helvetica" w:eastAsia="Helvetica" w:hAnsi="Helvetica" w:cs="Helvetica"/>
          <w:color w:val="C00000"/>
          <w:u w:color="C00000"/>
        </w:rPr>
      </w:pPr>
    </w:p>
    <w:p w14:paraId="7162DAA0" w14:textId="77777777" w:rsidR="00DB4876" w:rsidRDefault="00000000">
      <w:pPr>
        <w:pStyle w:val="Corpo"/>
        <w:jc w:val="center"/>
        <w:rPr>
          <w:rFonts w:ascii="Helvetica" w:eastAsia="Helvetica" w:hAnsi="Helvetica" w:cs="Helvetica"/>
          <w:i/>
          <w:iCs/>
        </w:rPr>
      </w:pPr>
      <w:r>
        <w:rPr>
          <w:rFonts w:ascii="Helvetica" w:hAnsi="Helvetica"/>
          <w:i/>
          <w:iCs/>
        </w:rPr>
        <w:t xml:space="preserve"> Grazie alla rinascita turistica del Paese maghrebino, oggi volto della ‘</w:t>
      </w:r>
      <w:proofErr w:type="spellStart"/>
      <w:r>
        <w:rPr>
          <w:rFonts w:ascii="Helvetica" w:hAnsi="Helvetica"/>
          <w:i/>
          <w:iCs/>
        </w:rPr>
        <w:t>jeune</w:t>
      </w:r>
      <w:proofErr w:type="spellEnd"/>
      <w:r>
        <w:rPr>
          <w:rFonts w:ascii="Helvetica" w:hAnsi="Helvetica"/>
          <w:i/>
          <w:iCs/>
        </w:rPr>
        <w:t xml:space="preserve"> Afrique’, il tour operator di Quality Group propone itinerari a forte vocazione culturale e naturalistica, supportati da </w:t>
      </w:r>
      <w:proofErr w:type="spellStart"/>
      <w:r>
        <w:rPr>
          <w:rFonts w:ascii="Helvetica" w:hAnsi="Helvetica"/>
          <w:i/>
          <w:iCs/>
        </w:rPr>
        <w:t>fam</w:t>
      </w:r>
      <w:proofErr w:type="spellEnd"/>
      <w:r>
        <w:rPr>
          <w:rFonts w:ascii="Helvetica" w:hAnsi="Helvetica"/>
          <w:i/>
          <w:iCs/>
        </w:rPr>
        <w:t xml:space="preserve"> trip ed eventi tematici per tutta Italia</w:t>
      </w:r>
    </w:p>
    <w:p w14:paraId="786A2295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  <w:color w:val="C00000"/>
          <w:u w:color="C00000"/>
        </w:rPr>
      </w:pPr>
    </w:p>
    <w:p w14:paraId="1ABDB514" w14:textId="55DBD1CB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  <w:i/>
          <w:iCs/>
          <w:u w:color="C00000"/>
        </w:rPr>
        <w:t>Torino</w:t>
      </w:r>
      <w:r>
        <w:rPr>
          <w:rFonts w:ascii="Lato" w:eastAsia="Lato" w:hAnsi="Lato" w:cs="Lato"/>
          <w:i/>
          <w:iCs/>
        </w:rPr>
        <w:t>,</w:t>
      </w:r>
      <w:r w:rsidR="00B425B5">
        <w:rPr>
          <w:rFonts w:ascii="Lato" w:eastAsia="Lato" w:hAnsi="Lato" w:cs="Lato"/>
          <w:i/>
          <w:iCs/>
        </w:rPr>
        <w:t>11</w:t>
      </w:r>
      <w:r>
        <w:rPr>
          <w:rFonts w:ascii="Lato" w:eastAsia="Lato" w:hAnsi="Lato" w:cs="Lato"/>
          <w:i/>
          <w:iCs/>
        </w:rPr>
        <w:t xml:space="preserve"> febbraio 2025</w:t>
      </w:r>
      <w:r>
        <w:rPr>
          <w:rFonts w:ascii="Lato" w:eastAsia="Lato" w:hAnsi="Lato" w:cs="Lato"/>
          <w:b/>
          <w:bCs/>
        </w:rPr>
        <w:t xml:space="preserve"> </w:t>
      </w:r>
      <w:r>
        <w:rPr>
          <w:rFonts w:ascii="Lato" w:eastAsia="Lato" w:hAnsi="Lato" w:cs="Lato"/>
        </w:rPr>
        <w:t xml:space="preserve">- </w:t>
      </w:r>
      <w:r>
        <w:rPr>
          <w:rFonts w:ascii="Lato" w:eastAsia="Lato" w:hAnsi="Lato" w:cs="Lato"/>
          <w:lang w:val="fr-FR"/>
        </w:rPr>
        <w:t xml:space="preserve">La </w:t>
      </w:r>
      <w:r>
        <w:rPr>
          <w:rFonts w:ascii="Lato" w:eastAsia="Lato" w:hAnsi="Lato" w:cs="Lato"/>
          <w:b/>
          <w:bCs/>
        </w:rPr>
        <w:t>Tunisia</w:t>
      </w:r>
      <w:r>
        <w:rPr>
          <w:rFonts w:ascii="Lato" w:eastAsia="Lato" w:hAnsi="Lato" w:cs="Lato"/>
        </w:rPr>
        <w:t xml:space="preserve"> è tornata, ma non è più la stessa. Con il lancio del </w:t>
      </w:r>
      <w:r>
        <w:rPr>
          <w:rFonts w:ascii="Lato" w:eastAsia="Lato" w:hAnsi="Lato" w:cs="Lato"/>
          <w:b/>
          <w:bCs/>
        </w:rPr>
        <w:t>primo catalogo monografico</w:t>
      </w:r>
      <w:r>
        <w:rPr>
          <w:rFonts w:ascii="Lato" w:eastAsia="Lato" w:hAnsi="Lato" w:cs="Lato"/>
        </w:rPr>
        <w:t xml:space="preserve"> dedicato al Paese maghrebino, </w:t>
      </w:r>
      <w:r w:rsidRPr="00B425B5">
        <w:rPr>
          <w:rFonts w:ascii="Lato" w:eastAsia="Lato" w:hAnsi="Lato" w:cs="Lato"/>
          <w:b/>
          <w:bCs/>
        </w:rPr>
        <w:t>Europa World</w:t>
      </w:r>
      <w:r>
        <w:rPr>
          <w:rFonts w:ascii="Lato" w:eastAsia="Lato" w:hAnsi="Lato" w:cs="Lato"/>
        </w:rPr>
        <w:t xml:space="preserve"> invita a toccar con mano la </w:t>
      </w:r>
      <w:r>
        <w:rPr>
          <w:rFonts w:ascii="Lato" w:eastAsia="Lato" w:hAnsi="Lato" w:cs="Lato"/>
          <w:b/>
          <w:bCs/>
        </w:rPr>
        <w:t>rinascita turistica</w:t>
      </w:r>
      <w:r>
        <w:rPr>
          <w:rFonts w:ascii="Lato" w:eastAsia="Lato" w:hAnsi="Lato" w:cs="Lato"/>
        </w:rPr>
        <w:t xml:space="preserve"> di una destinazione quanto mai sicura, votata a itinerari culturali e naturalistici oggi disponibili per l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intero territorio, </w:t>
      </w:r>
      <w:proofErr w:type="spellStart"/>
      <w:r>
        <w:rPr>
          <w:rFonts w:ascii="Lato" w:eastAsia="Lato" w:hAnsi="Lato" w:cs="Lato"/>
        </w:rPr>
        <w:t>nonch</w:t>
      </w:r>
      <w:proofErr w:type="spellEnd"/>
      <w:r>
        <w:rPr>
          <w:rFonts w:ascii="Lato" w:eastAsia="Lato" w:hAnsi="Lato" w:cs="Lato"/>
          <w:lang w:val="fr-FR"/>
        </w:rPr>
        <w:t xml:space="preserve">é </w:t>
      </w:r>
      <w:r>
        <w:rPr>
          <w:rFonts w:ascii="Lato" w:eastAsia="Lato" w:hAnsi="Lato" w:cs="Lato"/>
        </w:rPr>
        <w:t xml:space="preserve">in grado di offrire un rapporto qualità/prezzo notevolmente competitivo. </w:t>
      </w:r>
    </w:p>
    <w:p w14:paraId="7AD878FC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</w:rPr>
      </w:pPr>
    </w:p>
    <w:p w14:paraId="5DA648A4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PASSAPORTO, PREGO</w:t>
      </w:r>
    </w:p>
    <w:p w14:paraId="4F3DA766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Prese le distanze dal </w:t>
      </w:r>
      <w:proofErr w:type="spellStart"/>
      <w:r>
        <w:rPr>
          <w:rFonts w:ascii="Lato" w:eastAsia="Lato" w:hAnsi="Lato" w:cs="Lato"/>
        </w:rPr>
        <w:t>clich</w:t>
      </w:r>
      <w:proofErr w:type="spellEnd"/>
      <w:r>
        <w:rPr>
          <w:rFonts w:ascii="Lato" w:eastAsia="Lato" w:hAnsi="Lato" w:cs="Lato"/>
          <w:lang w:val="fr-FR"/>
        </w:rPr>
        <w:t xml:space="preserve">é </w:t>
      </w:r>
      <w:r>
        <w:rPr>
          <w:rFonts w:ascii="Lato" w:eastAsia="Lato" w:hAnsi="Lato" w:cs="Lato"/>
        </w:rPr>
        <w:t xml:space="preserve">di meta per semplici soggiorni balneari e wellness, la Tunisia sta infatti accrescendo il proprio livello di </w:t>
      </w:r>
      <w:r>
        <w:rPr>
          <w:rFonts w:ascii="Lato" w:eastAsia="Lato" w:hAnsi="Lato" w:cs="Lato"/>
          <w:b/>
          <w:bCs/>
        </w:rPr>
        <w:t>gestione dei flussi internazionali</w:t>
      </w:r>
      <w:r>
        <w:rPr>
          <w:rFonts w:ascii="Lato" w:eastAsia="Lato" w:hAnsi="Lato" w:cs="Lato"/>
        </w:rPr>
        <w:t xml:space="preserve">: dal 1° gennaio 2025 e indistintamente dalla categoria dei viaggiatori, arrivi e partenze sono consentiti solo se in </w:t>
      </w:r>
      <w:r>
        <w:rPr>
          <w:rFonts w:ascii="Lato" w:eastAsia="Lato" w:hAnsi="Lato" w:cs="Lato"/>
          <w:b/>
          <w:bCs/>
        </w:rPr>
        <w:t>possesso di passaporto con validità sino a tre mesi</w:t>
      </w:r>
      <w:r>
        <w:rPr>
          <w:rFonts w:ascii="Lato" w:eastAsia="Lato" w:hAnsi="Lato" w:cs="Lato"/>
        </w:rPr>
        <w:t>. Per velocizzare le procedure, è fra l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altro atteso i in tempi brevi il lancio di un </w:t>
      </w:r>
      <w:r>
        <w:rPr>
          <w:rFonts w:ascii="Lato" w:eastAsia="Lato" w:hAnsi="Lato" w:cs="Lato"/>
          <w:b/>
          <w:bCs/>
        </w:rPr>
        <w:t>servizio e-Visa</w:t>
      </w:r>
      <w:r>
        <w:rPr>
          <w:rFonts w:ascii="Lato" w:eastAsia="Lato" w:hAnsi="Lato" w:cs="Lato"/>
        </w:rPr>
        <w:t>.</w:t>
      </w:r>
    </w:p>
    <w:p w14:paraId="0B4BDC82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</w:rPr>
      </w:pPr>
    </w:p>
    <w:p w14:paraId="785722A4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IL RICHIAMO DEL DESERTO</w:t>
      </w:r>
    </w:p>
    <w:p w14:paraId="41D8EF5B" w14:textId="7639F793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In vigore per la </w:t>
      </w:r>
      <w:r>
        <w:rPr>
          <w:rFonts w:ascii="Lato" w:eastAsia="Lato" w:hAnsi="Lato" w:cs="Lato"/>
          <w:b/>
          <w:bCs/>
        </w:rPr>
        <w:t>stagione marzo 2025/2026</w:t>
      </w:r>
      <w:r>
        <w:rPr>
          <w:rFonts w:ascii="Lato" w:eastAsia="Lato" w:hAnsi="Lato" w:cs="Lato"/>
        </w:rPr>
        <w:t xml:space="preserve">, il nuovo catalogo presenta offerte sia per </w:t>
      </w:r>
      <w:r>
        <w:rPr>
          <w:rFonts w:ascii="Lato" w:eastAsia="Lato" w:hAnsi="Lato" w:cs="Lato"/>
          <w:b/>
          <w:bCs/>
        </w:rPr>
        <w:t>viaggi di gruppo</w:t>
      </w:r>
      <w:r>
        <w:rPr>
          <w:rFonts w:ascii="Lato" w:eastAsia="Lato" w:hAnsi="Lato" w:cs="Lato"/>
        </w:rPr>
        <w:t xml:space="preserve"> (garantiti da </w:t>
      </w:r>
      <w:r w:rsidR="00C65234">
        <w:rPr>
          <w:rFonts w:ascii="Lato" w:eastAsia="Lato" w:hAnsi="Lato" w:cs="Lato"/>
        </w:rPr>
        <w:t xml:space="preserve">minimo </w:t>
      </w:r>
      <w:r>
        <w:rPr>
          <w:rFonts w:ascii="Lato" w:eastAsia="Lato" w:hAnsi="Lato" w:cs="Lato"/>
        </w:rPr>
        <w:t>2 a</w:t>
      </w:r>
      <w:r w:rsidR="00C65234">
        <w:rPr>
          <w:rFonts w:ascii="Lato" w:eastAsia="Lato" w:hAnsi="Lato" w:cs="Lato"/>
        </w:rPr>
        <w:t xml:space="preserve"> massimo</w:t>
      </w:r>
      <w:r>
        <w:rPr>
          <w:rFonts w:ascii="Lato" w:eastAsia="Lato" w:hAnsi="Lato" w:cs="Lato"/>
        </w:rPr>
        <w:t xml:space="preserve"> 25 persone), sia per </w:t>
      </w:r>
      <w:r>
        <w:rPr>
          <w:rFonts w:ascii="Lato" w:eastAsia="Lato" w:hAnsi="Lato" w:cs="Lato"/>
          <w:b/>
          <w:bCs/>
        </w:rPr>
        <w:t>viaggi individuali</w:t>
      </w:r>
      <w:r>
        <w:rPr>
          <w:rFonts w:ascii="Lato" w:eastAsia="Lato" w:hAnsi="Lato" w:cs="Lato"/>
        </w:rPr>
        <w:t xml:space="preserve">, con proposte che spaziano </w:t>
      </w:r>
      <w:proofErr w:type="spellStart"/>
      <w:r>
        <w:rPr>
          <w:rFonts w:ascii="Lato" w:eastAsia="Lato" w:hAnsi="Lato" w:cs="Lato"/>
        </w:rPr>
        <w:t>dall</w:t>
      </w:r>
      <w:proofErr w:type="spellEnd"/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  <w:b/>
          <w:bCs/>
        </w:rPr>
        <w:t>archeologia</w:t>
      </w:r>
      <w:r>
        <w:rPr>
          <w:rFonts w:ascii="Lato" w:eastAsia="Lato" w:hAnsi="Lato" w:cs="Lato"/>
        </w:rPr>
        <w:t xml:space="preserve"> (</w:t>
      </w:r>
      <w:r>
        <w:rPr>
          <w:rFonts w:ascii="Lato" w:eastAsia="Lato" w:hAnsi="Lato" w:cs="Lato"/>
          <w:rtl/>
          <w:lang w:val="ar-SA"/>
        </w:rPr>
        <w:t>“</w:t>
      </w:r>
      <w:r>
        <w:rPr>
          <w:rFonts w:ascii="Lato" w:eastAsia="Lato" w:hAnsi="Lato" w:cs="Lato"/>
        </w:rPr>
        <w:t xml:space="preserve">Tunisia oasi e città romane”, 8 giorni) </w:t>
      </w:r>
      <w:proofErr w:type="spellStart"/>
      <w:r>
        <w:rPr>
          <w:rFonts w:ascii="Lato" w:eastAsia="Lato" w:hAnsi="Lato" w:cs="Lato"/>
        </w:rPr>
        <w:t>all</w:t>
      </w:r>
      <w:proofErr w:type="spellEnd"/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  <w:b/>
          <w:bCs/>
        </w:rPr>
        <w:t>avventura</w:t>
      </w:r>
      <w:r>
        <w:rPr>
          <w:rFonts w:ascii="Lato" w:eastAsia="Lato" w:hAnsi="Lato" w:cs="Lato"/>
        </w:rPr>
        <w:t xml:space="preserve"> (</w:t>
      </w:r>
      <w:r>
        <w:rPr>
          <w:rFonts w:ascii="Lato" w:eastAsia="Lato" w:hAnsi="Lato" w:cs="Lato"/>
          <w:rtl/>
          <w:lang w:val="ar-SA"/>
        </w:rPr>
        <w:t>“</w:t>
      </w:r>
      <w:r>
        <w:rPr>
          <w:rFonts w:ascii="Lato" w:eastAsia="Lato" w:hAnsi="Lato" w:cs="Lato"/>
        </w:rPr>
        <w:t xml:space="preserve">Mini tour Deserto del Sahara e dintorni”, 6 giorni), lasciando spazio anche a </w:t>
      </w:r>
      <w:r>
        <w:rPr>
          <w:rFonts w:ascii="Lato" w:eastAsia="Lato" w:hAnsi="Lato" w:cs="Lato"/>
          <w:b/>
          <w:bCs/>
        </w:rPr>
        <w:t>soggiorni in combinazione mare</w:t>
      </w:r>
      <w:r>
        <w:rPr>
          <w:rFonts w:ascii="Lato" w:eastAsia="Lato" w:hAnsi="Lato" w:cs="Lato"/>
        </w:rPr>
        <w:t xml:space="preserve"> come </w:t>
      </w:r>
      <w:r>
        <w:rPr>
          <w:rFonts w:ascii="Lato" w:eastAsia="Lato" w:hAnsi="Lato" w:cs="Lato"/>
          <w:rtl/>
          <w:lang w:val="ar-SA"/>
        </w:rPr>
        <w:t>“</w:t>
      </w:r>
      <w:r>
        <w:rPr>
          <w:rFonts w:ascii="Lato" w:eastAsia="Lato" w:hAnsi="Lato" w:cs="Lato"/>
        </w:rPr>
        <w:t>La costa tunisina e l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isola di Djerba” (8 giorni) o a </w:t>
      </w:r>
      <w:r>
        <w:rPr>
          <w:rFonts w:ascii="Lato" w:eastAsia="Lato" w:hAnsi="Lato" w:cs="Lato"/>
          <w:b/>
          <w:bCs/>
        </w:rPr>
        <w:t xml:space="preserve">itinerari indipendenti in formula </w:t>
      </w:r>
      <w:r>
        <w:rPr>
          <w:rFonts w:ascii="Lato" w:eastAsia="Lato" w:hAnsi="Lato" w:cs="Lato"/>
          <w:b/>
          <w:bCs/>
          <w:rtl/>
          <w:lang w:val="ar-SA"/>
        </w:rPr>
        <w:t>“</w:t>
      </w:r>
      <w:r w:rsidRPr="00B425B5">
        <w:rPr>
          <w:rFonts w:ascii="Lato" w:eastAsia="Lato" w:hAnsi="Lato" w:cs="Lato"/>
          <w:b/>
          <w:bCs/>
        </w:rPr>
        <w:t>Fly &amp; Drive Tunisia</w:t>
      </w:r>
      <w:r>
        <w:rPr>
          <w:rFonts w:ascii="Lato" w:eastAsia="Lato" w:hAnsi="Lato" w:cs="Lato"/>
          <w:b/>
          <w:bCs/>
        </w:rPr>
        <w:t>”</w:t>
      </w:r>
      <w:r>
        <w:rPr>
          <w:rFonts w:ascii="Lato" w:eastAsia="Lato" w:hAnsi="Lato" w:cs="Lato"/>
        </w:rPr>
        <w:t xml:space="preserve">. Il tutto, col supporto di una </w:t>
      </w:r>
      <w:r>
        <w:rPr>
          <w:rFonts w:ascii="Lato" w:eastAsia="Lato" w:hAnsi="Lato" w:cs="Lato"/>
          <w:b/>
          <w:bCs/>
        </w:rPr>
        <w:t>crescente rete di collegamenti aerei</w:t>
      </w:r>
      <w:r>
        <w:rPr>
          <w:rFonts w:ascii="Lato" w:eastAsia="Lato" w:hAnsi="Lato" w:cs="Lato"/>
        </w:rPr>
        <w:t xml:space="preserve"> che trova in </w:t>
      </w:r>
      <w:proofErr w:type="spellStart"/>
      <w:r>
        <w:rPr>
          <w:rFonts w:ascii="Lato" w:eastAsia="Lato" w:hAnsi="Lato" w:cs="Lato"/>
        </w:rPr>
        <w:t>Tunisair</w:t>
      </w:r>
      <w:proofErr w:type="spellEnd"/>
      <w:r>
        <w:rPr>
          <w:rFonts w:ascii="Lato" w:eastAsia="Lato" w:hAnsi="Lato" w:cs="Lato"/>
        </w:rPr>
        <w:t xml:space="preserve"> e Ita Airways due suoi pilastri, grazie ai quali la destinazione limita il generale aumento dei prezzi di mercato oggi stimato attorno al 10%. </w:t>
      </w:r>
    </w:p>
    <w:p w14:paraId="3A63409D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  </w:t>
      </w:r>
    </w:p>
    <w:p w14:paraId="0CB2969D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</w:p>
    <w:p w14:paraId="3A48B4C4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</w:p>
    <w:p w14:paraId="124B91BB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lastRenderedPageBreak/>
        <w:t>NUOVA CAMPAGNA “VIVI L’ISTANTE, VIVI LA TUNISIA”</w:t>
      </w:r>
    </w:p>
    <w:p w14:paraId="78227431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L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ampio ventaglio di proposte del brand di Quality Group risponde perfettamente alle finalità della </w:t>
      </w:r>
      <w:r>
        <w:rPr>
          <w:rFonts w:ascii="Lato" w:eastAsia="Lato" w:hAnsi="Lato" w:cs="Lato"/>
          <w:b/>
          <w:bCs/>
        </w:rPr>
        <w:t xml:space="preserve">nuova campagna promozionale </w:t>
      </w:r>
      <w:r>
        <w:rPr>
          <w:rFonts w:ascii="Lato" w:eastAsia="Lato" w:hAnsi="Lato" w:cs="Lato"/>
          <w:b/>
          <w:bCs/>
          <w:rtl/>
          <w:lang w:val="ar-SA"/>
        </w:rPr>
        <w:t>“</w:t>
      </w:r>
      <w:r>
        <w:rPr>
          <w:rFonts w:ascii="Lato" w:eastAsia="Lato" w:hAnsi="Lato" w:cs="Lato"/>
          <w:b/>
          <w:bCs/>
        </w:rPr>
        <w:t>Vivi l</w:t>
      </w:r>
      <w:r>
        <w:rPr>
          <w:rFonts w:ascii="Lato" w:eastAsia="Lato" w:hAnsi="Lato" w:cs="Lato"/>
          <w:b/>
          <w:bCs/>
          <w:rtl/>
        </w:rPr>
        <w:t>’</w:t>
      </w:r>
      <w:proofErr w:type="spellStart"/>
      <w:r>
        <w:rPr>
          <w:rFonts w:ascii="Lato" w:eastAsia="Lato" w:hAnsi="Lato" w:cs="Lato"/>
          <w:b/>
          <w:bCs/>
        </w:rPr>
        <w:t>istanTe</w:t>
      </w:r>
      <w:proofErr w:type="spellEnd"/>
      <w:r>
        <w:rPr>
          <w:rFonts w:ascii="Lato" w:eastAsia="Lato" w:hAnsi="Lato" w:cs="Lato"/>
          <w:b/>
          <w:bCs/>
        </w:rPr>
        <w:t>, vivi la Tunisia”</w:t>
      </w:r>
      <w:r>
        <w:rPr>
          <w:rFonts w:ascii="Lato" w:eastAsia="Lato" w:hAnsi="Lato" w:cs="Lato"/>
        </w:rPr>
        <w:t>, al via in primavera e di cui il</w:t>
      </w:r>
      <w:r>
        <w:rPr>
          <w:rFonts w:ascii="Lato" w:eastAsia="Lato" w:hAnsi="Lato" w:cs="Lato"/>
          <w:b/>
          <w:bCs/>
        </w:rPr>
        <w:t xml:space="preserve"> Ministro del Turismo e </w:t>
      </w:r>
      <w:proofErr w:type="spellStart"/>
      <w:r>
        <w:rPr>
          <w:rFonts w:ascii="Lato" w:eastAsia="Lato" w:hAnsi="Lato" w:cs="Lato"/>
          <w:b/>
          <w:bCs/>
        </w:rPr>
        <w:t>dell</w:t>
      </w:r>
      <w:proofErr w:type="spellEnd"/>
      <w:r>
        <w:rPr>
          <w:rFonts w:ascii="Lato" w:eastAsia="Lato" w:hAnsi="Lato" w:cs="Lato"/>
          <w:b/>
          <w:bCs/>
          <w:rtl/>
        </w:rPr>
        <w:t>’</w:t>
      </w:r>
      <w:r>
        <w:rPr>
          <w:rFonts w:ascii="Lato" w:eastAsia="Lato" w:hAnsi="Lato" w:cs="Lato"/>
          <w:b/>
          <w:bCs/>
        </w:rPr>
        <w:t xml:space="preserve">Artigianato della Tunisia, </w:t>
      </w:r>
      <w:proofErr w:type="spellStart"/>
      <w:r>
        <w:rPr>
          <w:rFonts w:ascii="Lato" w:eastAsia="Lato" w:hAnsi="Lato" w:cs="Lato"/>
          <w:b/>
          <w:bCs/>
        </w:rPr>
        <w:t>Soufian</w:t>
      </w:r>
      <w:proofErr w:type="spellEnd"/>
      <w:r>
        <w:rPr>
          <w:rFonts w:ascii="Lato" w:eastAsia="Lato" w:hAnsi="Lato" w:cs="Lato"/>
          <w:b/>
          <w:bCs/>
        </w:rPr>
        <w:t xml:space="preserve"> </w:t>
      </w:r>
      <w:proofErr w:type="spellStart"/>
      <w:r>
        <w:rPr>
          <w:rFonts w:ascii="Lato" w:eastAsia="Lato" w:hAnsi="Lato" w:cs="Lato"/>
          <w:b/>
          <w:bCs/>
        </w:rPr>
        <w:t>Tekayaa</w:t>
      </w:r>
      <w:proofErr w:type="spellEnd"/>
      <w:r>
        <w:rPr>
          <w:rFonts w:ascii="Lato" w:eastAsia="Lato" w:hAnsi="Lato" w:cs="Lato"/>
        </w:rPr>
        <w:t xml:space="preserve">, ha offerto alcune anticipazioni a inizio anno: </w:t>
      </w:r>
      <w:r>
        <w:rPr>
          <w:rFonts w:ascii="Lato" w:eastAsia="Lato" w:hAnsi="Lato" w:cs="Lato"/>
          <w:rtl/>
          <w:lang w:val="ar-SA"/>
        </w:rPr>
        <w:t>“</w:t>
      </w:r>
      <w:r>
        <w:rPr>
          <w:rFonts w:ascii="Lato" w:eastAsia="Lato" w:hAnsi="Lato" w:cs="Lato"/>
          <w:i/>
          <w:iCs/>
        </w:rPr>
        <w:t>i quattro assi del turismo balneare, culturale, ambientale e sanitario</w:t>
      </w:r>
      <w:r>
        <w:rPr>
          <w:rFonts w:ascii="Lato" w:eastAsia="Lato" w:hAnsi="Lato" w:cs="Lato"/>
        </w:rPr>
        <w:t xml:space="preserve"> - queste le sue parole - </w:t>
      </w:r>
      <w:r>
        <w:rPr>
          <w:rFonts w:ascii="Lato" w:eastAsia="Lato" w:hAnsi="Lato" w:cs="Lato"/>
          <w:i/>
          <w:iCs/>
        </w:rPr>
        <w:t>concorreranno in egual misura al raggiungimento di 11 milioni di visitatori internazionali nel 2025, dopo aver toccato quota 10,25 milioni nel 2024 con una crescita di ben il 9,4% sulla stagione precedente. Le maggiori entrate, pari a 2,3 miliardi di dollari l</w:t>
      </w:r>
      <w:r>
        <w:rPr>
          <w:rFonts w:ascii="Lato" w:eastAsia="Lato" w:hAnsi="Lato" w:cs="Lato"/>
          <w:i/>
          <w:iCs/>
          <w:rtl/>
        </w:rPr>
        <w:t>’</w:t>
      </w:r>
      <w:r>
        <w:rPr>
          <w:rFonts w:ascii="Lato" w:eastAsia="Lato" w:hAnsi="Lato" w:cs="Lato"/>
          <w:i/>
          <w:iCs/>
        </w:rPr>
        <w:t xml:space="preserve">anno scorso (+7,8%), punteranno inoltre a stimolare la costruzione di nuove unità ricettive a Sousse, Djerba, </w:t>
      </w:r>
      <w:proofErr w:type="spellStart"/>
      <w:r>
        <w:rPr>
          <w:rFonts w:ascii="Lato" w:eastAsia="Lato" w:hAnsi="Lato" w:cs="Lato"/>
          <w:i/>
          <w:iCs/>
        </w:rPr>
        <w:t>Tabarka</w:t>
      </w:r>
      <w:proofErr w:type="spellEnd"/>
      <w:r>
        <w:rPr>
          <w:rFonts w:ascii="Lato" w:eastAsia="Lato" w:hAnsi="Lato" w:cs="Lato"/>
          <w:i/>
          <w:iCs/>
        </w:rPr>
        <w:t xml:space="preserve"> e </w:t>
      </w:r>
      <w:proofErr w:type="spellStart"/>
      <w:r>
        <w:rPr>
          <w:rFonts w:ascii="Lato" w:eastAsia="Lato" w:hAnsi="Lato" w:cs="Lato"/>
          <w:i/>
          <w:iCs/>
        </w:rPr>
        <w:t>Tozeur</w:t>
      </w:r>
      <w:proofErr w:type="spellEnd"/>
      <w:r>
        <w:rPr>
          <w:rFonts w:ascii="Lato" w:eastAsia="Lato" w:hAnsi="Lato" w:cs="Lato"/>
          <w:i/>
          <w:iCs/>
        </w:rPr>
        <w:t>, i cui collegamenti aerei con l</w:t>
      </w:r>
      <w:r>
        <w:rPr>
          <w:rFonts w:ascii="Lato" w:eastAsia="Lato" w:hAnsi="Lato" w:cs="Lato"/>
          <w:i/>
          <w:iCs/>
          <w:rtl/>
        </w:rPr>
        <w:t>’</w:t>
      </w:r>
      <w:r>
        <w:rPr>
          <w:rFonts w:ascii="Lato" w:eastAsia="Lato" w:hAnsi="Lato" w:cs="Lato"/>
          <w:i/>
          <w:iCs/>
        </w:rPr>
        <w:t>Europa sono quindi destinati a un progressivo rafforzamento</w:t>
      </w:r>
      <w:r>
        <w:rPr>
          <w:rFonts w:ascii="Lato" w:eastAsia="Lato" w:hAnsi="Lato" w:cs="Lato"/>
        </w:rPr>
        <w:t xml:space="preserve">”. </w:t>
      </w:r>
    </w:p>
    <w:p w14:paraId="5CD08405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</w:rPr>
      </w:pPr>
    </w:p>
    <w:p w14:paraId="46659659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Nel frattempo, a consolidarsi sono pure gli </w:t>
      </w:r>
      <w:r>
        <w:rPr>
          <w:rFonts w:ascii="Lato" w:eastAsia="Lato" w:hAnsi="Lato" w:cs="Lato"/>
          <w:b/>
          <w:bCs/>
        </w:rPr>
        <w:t xml:space="preserve">arrivi </w:t>
      </w:r>
      <w:proofErr w:type="spellStart"/>
      <w:r>
        <w:rPr>
          <w:rFonts w:ascii="Lato" w:eastAsia="Lato" w:hAnsi="Lato" w:cs="Lato"/>
          <w:b/>
          <w:bCs/>
        </w:rPr>
        <w:t>dall</w:t>
      </w:r>
      <w:proofErr w:type="spellEnd"/>
      <w:r>
        <w:rPr>
          <w:rFonts w:ascii="Lato" w:eastAsia="Lato" w:hAnsi="Lato" w:cs="Lato"/>
          <w:b/>
          <w:bCs/>
          <w:rtl/>
        </w:rPr>
        <w:t>’</w:t>
      </w:r>
      <w:r>
        <w:rPr>
          <w:rFonts w:ascii="Lato" w:eastAsia="Lato" w:hAnsi="Lato" w:cs="Lato"/>
          <w:b/>
          <w:bCs/>
        </w:rPr>
        <w:t>Italia</w:t>
      </w:r>
      <w:r>
        <w:rPr>
          <w:rFonts w:ascii="Lato" w:eastAsia="Lato" w:hAnsi="Lato" w:cs="Lato"/>
        </w:rPr>
        <w:t xml:space="preserve">, saliti a </w:t>
      </w:r>
      <w:r>
        <w:rPr>
          <w:rFonts w:ascii="Lato" w:eastAsia="Lato" w:hAnsi="Lato" w:cs="Lato"/>
          <w:b/>
          <w:bCs/>
        </w:rPr>
        <w:t>147.600 unità nel 2024 (+20%)</w:t>
      </w:r>
      <w:r>
        <w:rPr>
          <w:rFonts w:ascii="Lato" w:eastAsia="Lato" w:hAnsi="Lato" w:cs="Lato"/>
        </w:rPr>
        <w:t xml:space="preserve"> e sulla via per recuperare il terreno perso negli ultimi anni rispetto a francesi (1,78 milioni, +6,2%), tedeschi (oltre 329mila, +8,7%) e britannici (quasi 327mila, +67,7%), incalzati a loro volta </w:t>
      </w:r>
      <w:proofErr w:type="spellStart"/>
      <w:r>
        <w:rPr>
          <w:rFonts w:ascii="Lato" w:eastAsia="Lato" w:hAnsi="Lato" w:cs="Lato"/>
        </w:rPr>
        <w:t>dall</w:t>
      </w:r>
      <w:proofErr w:type="spellEnd"/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>esuberante contributo dei turisti polacchi (321mila circa, +50%).</w:t>
      </w:r>
    </w:p>
    <w:p w14:paraId="4245A8B4" w14:textId="77777777" w:rsidR="00DB4876" w:rsidRDefault="00DB4876">
      <w:pPr>
        <w:pStyle w:val="Corpo"/>
        <w:spacing w:line="288" w:lineRule="auto"/>
        <w:jc w:val="both"/>
        <w:rPr>
          <w:rFonts w:ascii="Helvetica Neue" w:eastAsia="Helvetica Neue" w:hAnsi="Helvetica Neue" w:cs="Helvetica Neue"/>
        </w:rPr>
      </w:pPr>
    </w:p>
    <w:p w14:paraId="0565C91A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SOGGIORNI IN CAMPI TENDATI  </w:t>
      </w:r>
    </w:p>
    <w:p w14:paraId="2CE09767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“</w:t>
      </w:r>
      <w:r>
        <w:rPr>
          <w:rFonts w:ascii="Lato" w:eastAsia="Lato" w:hAnsi="Lato" w:cs="Lato"/>
          <w:i/>
          <w:iCs/>
        </w:rPr>
        <w:t>I nuovi itinerari puntano a valorizzare non solo l’anima mediterranea della Tunisia</w:t>
      </w:r>
      <w:r>
        <w:rPr>
          <w:rFonts w:ascii="Lato" w:eastAsia="Lato" w:hAnsi="Lato" w:cs="Lato"/>
        </w:rPr>
        <w:t xml:space="preserve"> - spiega </w:t>
      </w:r>
      <w:r>
        <w:rPr>
          <w:rFonts w:ascii="Lato" w:eastAsia="Lato" w:hAnsi="Lato" w:cs="Lato"/>
          <w:b/>
          <w:bCs/>
        </w:rPr>
        <w:t>Marco Peci, direttore commerciale e marketing Quality Group</w:t>
      </w:r>
      <w:r>
        <w:rPr>
          <w:rFonts w:ascii="Lato" w:eastAsia="Lato" w:hAnsi="Lato" w:cs="Lato"/>
        </w:rPr>
        <w:t xml:space="preserve"> - </w:t>
      </w:r>
      <w:r>
        <w:rPr>
          <w:rFonts w:ascii="Lato" w:eastAsia="Lato" w:hAnsi="Lato" w:cs="Lato"/>
          <w:i/>
          <w:iCs/>
        </w:rPr>
        <w:t>ma anche la sua antica cultura del deserto, che ricopre il 40% del Paese e che, per anni, è rimasto appannaggio di soli pochi gruppi. Ora diamo la possibilità di pernottare in campi tendati di grande suggestione nel periodo climaticamente più piacevole, da ottobre a maggio, benché godere delle bellezze più remote del Paese sia possibile tutto l’anno grazie alla notevole diversificazione dell’offerta ricettiva. Anche le località meglio conosciute hanno in serbo tante novità: a dicembre, ad esempio, ha riaperto dopo lungo tempo il Museo del Bardo di Tunisi con le sue più importanti collezioni al mondo di mosaici romani, mentre cucina e ospitalità si sono arricchite di soluzioni per qualsiasi fascia di viaggiatore</w:t>
      </w:r>
      <w:r>
        <w:rPr>
          <w:rFonts w:ascii="Lato" w:eastAsia="Lato" w:hAnsi="Lato" w:cs="Lato"/>
        </w:rPr>
        <w:t xml:space="preserve">”. </w:t>
      </w:r>
    </w:p>
    <w:p w14:paraId="3F1D23A8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</w:rPr>
      </w:pPr>
    </w:p>
    <w:p w14:paraId="5BEDCAAE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ESPERIENZE MULTIDIMENSIONALI</w:t>
      </w:r>
    </w:p>
    <w:p w14:paraId="4C856F92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Punto fermo </w:t>
      </w:r>
      <w:proofErr w:type="spellStart"/>
      <w:r>
        <w:rPr>
          <w:rFonts w:ascii="Lato" w:eastAsia="Lato" w:hAnsi="Lato" w:cs="Lato"/>
        </w:rPr>
        <w:t>dell</w:t>
      </w:r>
      <w:proofErr w:type="spellEnd"/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offerta tunisina resta la sua </w:t>
      </w:r>
      <w:r>
        <w:rPr>
          <w:rFonts w:ascii="Lato" w:eastAsia="Lato" w:hAnsi="Lato" w:cs="Lato"/>
          <w:b/>
          <w:bCs/>
        </w:rPr>
        <w:t>autenticità</w:t>
      </w:r>
      <w:r>
        <w:rPr>
          <w:rFonts w:ascii="Lato" w:eastAsia="Lato" w:hAnsi="Lato" w:cs="Lato"/>
        </w:rPr>
        <w:t xml:space="preserve">. Il profondo rinnovamento cui negli ultimi anni è andata incontro, ha infatti attinto sia da </w:t>
      </w:r>
      <w:r>
        <w:rPr>
          <w:rFonts w:ascii="Lato" w:eastAsia="Lato" w:hAnsi="Lato" w:cs="Lato"/>
          <w:b/>
          <w:bCs/>
        </w:rPr>
        <w:t>tradizioni vive</w:t>
      </w:r>
      <w:r>
        <w:rPr>
          <w:rFonts w:ascii="Lato" w:eastAsia="Lato" w:hAnsi="Lato" w:cs="Lato"/>
        </w:rPr>
        <w:t xml:space="preserve"> che da </w:t>
      </w:r>
      <w:r>
        <w:rPr>
          <w:rFonts w:ascii="Lato" w:eastAsia="Lato" w:hAnsi="Lato" w:cs="Lato"/>
          <w:b/>
          <w:bCs/>
        </w:rPr>
        <w:t>contaminazioni in corso</w:t>
      </w:r>
      <w:r>
        <w:rPr>
          <w:rFonts w:ascii="Lato" w:eastAsia="Lato" w:hAnsi="Lato" w:cs="Lato"/>
        </w:rPr>
        <w:t xml:space="preserve">, trasformando il Paese in una </w:t>
      </w:r>
      <w:r>
        <w:rPr>
          <w:rFonts w:ascii="Lato" w:eastAsia="Lato" w:hAnsi="Lato" w:cs="Lato"/>
          <w:b/>
          <w:bCs/>
        </w:rPr>
        <w:t>porta d</w:t>
      </w:r>
      <w:r>
        <w:rPr>
          <w:rFonts w:ascii="Lato" w:eastAsia="Lato" w:hAnsi="Lato" w:cs="Lato"/>
          <w:b/>
          <w:bCs/>
          <w:rtl/>
        </w:rPr>
        <w:t>’</w:t>
      </w:r>
      <w:r>
        <w:rPr>
          <w:rFonts w:ascii="Lato" w:eastAsia="Lato" w:hAnsi="Lato" w:cs="Lato"/>
          <w:b/>
          <w:bCs/>
        </w:rPr>
        <w:t xml:space="preserve">ingresso privilegiata per scoprire la </w:t>
      </w:r>
      <w:r>
        <w:rPr>
          <w:rFonts w:ascii="Lato" w:eastAsia="Lato" w:hAnsi="Lato" w:cs="Lato"/>
          <w:b/>
          <w:bCs/>
          <w:rtl/>
          <w:lang w:val="ar-SA"/>
        </w:rPr>
        <w:t>“</w:t>
      </w:r>
      <w:r>
        <w:rPr>
          <w:rFonts w:ascii="Lato" w:eastAsia="Lato" w:hAnsi="Lato" w:cs="Lato"/>
          <w:b/>
          <w:bCs/>
          <w:lang w:val="fr-FR"/>
        </w:rPr>
        <w:t>jeune Afrique</w:t>
      </w:r>
      <w:r>
        <w:rPr>
          <w:rFonts w:ascii="Lato" w:eastAsia="Lato" w:hAnsi="Lato" w:cs="Lato"/>
          <w:b/>
          <w:bCs/>
        </w:rPr>
        <w:t>”</w:t>
      </w:r>
      <w:r>
        <w:rPr>
          <w:rFonts w:ascii="Lato" w:eastAsia="Lato" w:hAnsi="Lato" w:cs="Lato"/>
        </w:rPr>
        <w:t>: un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originale mescolanza di antico e nuovo recentemente restituita dalla felice penna di Francesca Spinola in </w:t>
      </w:r>
      <w:r>
        <w:rPr>
          <w:rFonts w:ascii="Lato" w:eastAsia="Lato" w:hAnsi="Lato" w:cs="Lato"/>
          <w:rtl/>
          <w:lang w:val="ar-SA"/>
        </w:rPr>
        <w:t>“</w:t>
      </w:r>
      <w:r>
        <w:rPr>
          <w:rFonts w:ascii="Lato" w:eastAsia="Lato" w:hAnsi="Lato" w:cs="Lato"/>
          <w:b/>
          <w:bCs/>
          <w:lang w:val="fr-FR"/>
        </w:rPr>
        <w:t>Blu Tunisi</w:t>
      </w:r>
      <w:r>
        <w:rPr>
          <w:rFonts w:ascii="Lato" w:eastAsia="Lato" w:hAnsi="Lato" w:cs="Lato"/>
        </w:rPr>
        <w:t xml:space="preserve">” (Infinito edizioni, 2024). La capillare </w:t>
      </w:r>
      <w:r>
        <w:rPr>
          <w:rFonts w:ascii="Lato" w:eastAsia="Lato" w:hAnsi="Lato" w:cs="Lato"/>
          <w:b/>
          <w:bCs/>
        </w:rPr>
        <w:t>riqualificazione delle dar</w:t>
      </w:r>
      <w:r>
        <w:rPr>
          <w:rFonts w:ascii="Lato" w:eastAsia="Lato" w:hAnsi="Lato" w:cs="Lato"/>
        </w:rPr>
        <w:t xml:space="preserve">, eleganti abitazioni con cortile interno presenti nelle medine di città e villaggi, così come la scelta di convertire </w:t>
      </w:r>
      <w:r>
        <w:rPr>
          <w:rFonts w:ascii="Lato" w:eastAsia="Lato" w:hAnsi="Lato" w:cs="Lato"/>
          <w:b/>
          <w:bCs/>
        </w:rPr>
        <w:t>antichi granai in suggestivi spazi d</w:t>
      </w:r>
      <w:r>
        <w:rPr>
          <w:rFonts w:ascii="Lato" w:eastAsia="Lato" w:hAnsi="Lato" w:cs="Lato"/>
          <w:b/>
          <w:bCs/>
          <w:rtl/>
        </w:rPr>
        <w:t>’</w:t>
      </w:r>
      <w:r>
        <w:rPr>
          <w:rFonts w:ascii="Lato" w:eastAsia="Lato" w:hAnsi="Lato" w:cs="Lato"/>
          <w:b/>
          <w:bCs/>
        </w:rPr>
        <w:t>accoglienza</w:t>
      </w:r>
      <w:r>
        <w:rPr>
          <w:rFonts w:ascii="Lato" w:eastAsia="Lato" w:hAnsi="Lato" w:cs="Lato"/>
        </w:rPr>
        <w:t>, sono il simbolo di un Paese che desidera mettere l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>ospite in stretto contatto con la vita quotidiana del proprio territorio: i tour di Europa World, proprio come lasciano intuire l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ampio itinerario di 9 giorni </w:t>
      </w:r>
      <w:r>
        <w:rPr>
          <w:rFonts w:ascii="Lato" w:eastAsia="Lato" w:hAnsi="Lato" w:cs="Lato"/>
          <w:rtl/>
          <w:lang w:val="ar-SA"/>
        </w:rPr>
        <w:lastRenderedPageBreak/>
        <w:t>“</w:t>
      </w:r>
      <w:r w:rsidRPr="00B425B5">
        <w:rPr>
          <w:rFonts w:ascii="Lato" w:eastAsia="Lato" w:hAnsi="Lato" w:cs="Lato"/>
          <w:b/>
          <w:bCs/>
        </w:rPr>
        <w:t>Experience Tunisia</w:t>
      </w:r>
      <w:r>
        <w:rPr>
          <w:rFonts w:ascii="Lato" w:eastAsia="Lato" w:hAnsi="Lato" w:cs="Lato"/>
        </w:rPr>
        <w:t xml:space="preserve">” o il </w:t>
      </w:r>
      <w:r>
        <w:rPr>
          <w:rFonts w:ascii="Lato" w:eastAsia="Lato" w:hAnsi="Lato" w:cs="Lato"/>
          <w:rtl/>
          <w:lang w:val="ar-SA"/>
        </w:rPr>
        <w:t>“</w:t>
      </w:r>
      <w:r>
        <w:rPr>
          <w:rFonts w:ascii="Lato" w:eastAsia="Lato" w:hAnsi="Lato" w:cs="Lato"/>
          <w:b/>
          <w:bCs/>
          <w:lang w:val="fr-FR"/>
        </w:rPr>
        <w:t>Grand Tour Tunisia</w:t>
      </w:r>
      <w:r>
        <w:rPr>
          <w:rFonts w:ascii="Lato" w:eastAsia="Lato" w:hAnsi="Lato" w:cs="Lato"/>
        </w:rPr>
        <w:t xml:space="preserve">” da 12,  sono quindi da considerarsi autentiche </w:t>
      </w:r>
      <w:r>
        <w:rPr>
          <w:rFonts w:ascii="Lato" w:eastAsia="Lato" w:hAnsi="Lato" w:cs="Lato"/>
          <w:b/>
          <w:bCs/>
        </w:rPr>
        <w:t>esperienze multidimensionali</w:t>
      </w:r>
      <w:r>
        <w:rPr>
          <w:rFonts w:ascii="Lato" w:eastAsia="Lato" w:hAnsi="Lato" w:cs="Lato"/>
        </w:rPr>
        <w:t xml:space="preserve">, nelle quali il </w:t>
      </w:r>
      <w:r>
        <w:rPr>
          <w:rFonts w:ascii="Lato" w:eastAsia="Lato" w:hAnsi="Lato" w:cs="Lato"/>
          <w:b/>
          <w:bCs/>
        </w:rPr>
        <w:t>dialogo culturale</w:t>
      </w:r>
      <w:r>
        <w:rPr>
          <w:rFonts w:ascii="Lato" w:eastAsia="Lato" w:hAnsi="Lato" w:cs="Lato"/>
        </w:rPr>
        <w:t xml:space="preserve"> risulta oggi fondamentale tanto quanto l</w:t>
      </w:r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  <w:b/>
          <w:bCs/>
        </w:rPr>
        <w:t>immersione in paesaggi inesplorati</w:t>
      </w:r>
      <w:r>
        <w:rPr>
          <w:rFonts w:ascii="Lato" w:eastAsia="Lato" w:hAnsi="Lato" w:cs="Lato"/>
        </w:rPr>
        <w:t>. Resti fenici, vestigia romane e berbere, riti nomadi e culti arabo-bizantini convivono in una nazione nella quale tutto appare alla portata di mano anche di famiglie e gruppi mai troppo grandi (avendo favorito una distribuzione migliore mediante un calendario delle partenze più esteso, così come spostamenti mai superiori alle tre ore).</w:t>
      </w:r>
    </w:p>
    <w:p w14:paraId="3615FF45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</w:rPr>
      </w:pPr>
    </w:p>
    <w:p w14:paraId="04EEBBA2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UNA NUOVA STELLA NEL MEDITERRANEO</w:t>
      </w:r>
    </w:p>
    <w:p w14:paraId="55A0E6DB" w14:textId="118B68F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Per agevolare la conoscenza della nuova Tunisia, il tour operator di Quality Group ha poi </w:t>
      </w:r>
      <w:r>
        <w:rPr>
          <w:rFonts w:ascii="Lato" w:eastAsia="Lato" w:hAnsi="Lato" w:cs="Lato"/>
          <w:b/>
          <w:bCs/>
        </w:rPr>
        <w:t xml:space="preserve">in programma due </w:t>
      </w:r>
      <w:proofErr w:type="spellStart"/>
      <w:r>
        <w:rPr>
          <w:rFonts w:ascii="Lato" w:eastAsia="Lato" w:hAnsi="Lato" w:cs="Lato"/>
          <w:b/>
          <w:bCs/>
        </w:rPr>
        <w:t>fam</w:t>
      </w:r>
      <w:proofErr w:type="spellEnd"/>
      <w:r>
        <w:rPr>
          <w:rFonts w:ascii="Lato" w:eastAsia="Lato" w:hAnsi="Lato" w:cs="Lato"/>
          <w:b/>
          <w:bCs/>
        </w:rPr>
        <w:t xml:space="preserve"> trip</w:t>
      </w:r>
      <w:r>
        <w:rPr>
          <w:rFonts w:ascii="Lato" w:eastAsia="Lato" w:hAnsi="Lato" w:cs="Lato"/>
        </w:rPr>
        <w:t xml:space="preserve">, uno a marzo e uno agli inizi </w:t>
      </w:r>
      <w:proofErr w:type="spellStart"/>
      <w:r>
        <w:rPr>
          <w:rFonts w:ascii="Lato" w:eastAsia="Lato" w:hAnsi="Lato" w:cs="Lato"/>
        </w:rPr>
        <w:t>dell</w:t>
      </w:r>
      <w:proofErr w:type="spellEnd"/>
      <w:r>
        <w:rPr>
          <w:rFonts w:ascii="Lato" w:eastAsia="Lato" w:hAnsi="Lato" w:cs="Lato"/>
          <w:rtl/>
        </w:rPr>
        <w:t>’</w:t>
      </w:r>
      <w:r>
        <w:rPr>
          <w:rFonts w:ascii="Lato" w:eastAsia="Lato" w:hAnsi="Lato" w:cs="Lato"/>
        </w:rPr>
        <w:t xml:space="preserve">autunno, oltre che </w:t>
      </w:r>
      <w:r>
        <w:rPr>
          <w:rFonts w:ascii="Lato" w:eastAsia="Lato" w:hAnsi="Lato" w:cs="Lato"/>
          <w:b/>
          <w:bCs/>
        </w:rPr>
        <w:t>eventi tematici presso Casa Quality</w:t>
      </w:r>
      <w:r>
        <w:rPr>
          <w:rFonts w:ascii="Lato" w:eastAsia="Lato" w:hAnsi="Lato" w:cs="Lato"/>
        </w:rPr>
        <w:t xml:space="preserve"> </w:t>
      </w:r>
      <w:r>
        <w:rPr>
          <w:rFonts w:ascii="Lato" w:eastAsia="Lato" w:hAnsi="Lato" w:cs="Lato"/>
          <w:b/>
          <w:bCs/>
        </w:rPr>
        <w:t>e itineranti</w:t>
      </w:r>
      <w:r>
        <w:rPr>
          <w:rFonts w:ascii="Lato" w:eastAsia="Lato" w:hAnsi="Lato" w:cs="Lato"/>
        </w:rPr>
        <w:t xml:space="preserve"> per le città italiane. Facendo leva su </w:t>
      </w:r>
      <w:r>
        <w:rPr>
          <w:rFonts w:ascii="Lato" w:eastAsia="Lato" w:hAnsi="Lato" w:cs="Lato"/>
          <w:b/>
          <w:bCs/>
        </w:rPr>
        <w:t>guide di altissimo livello</w:t>
      </w:r>
      <w:r>
        <w:rPr>
          <w:rFonts w:ascii="Lato" w:eastAsia="Lato" w:hAnsi="Lato" w:cs="Lato"/>
        </w:rPr>
        <w:t xml:space="preserve"> selezionate a Torino attraverso un programma di formazione ad hoc, obiettivo dichiarato è infatti portare la destinazione a </w:t>
      </w:r>
      <w:r w:rsidR="00810B45">
        <w:rPr>
          <w:rFonts w:ascii="Lato" w:eastAsia="Lato" w:hAnsi="Lato" w:cs="Lato"/>
        </w:rPr>
        <w:t xml:space="preserve">numeri importanti </w:t>
      </w:r>
      <w:r>
        <w:rPr>
          <w:rFonts w:ascii="Lato" w:eastAsia="Lato" w:hAnsi="Lato" w:cs="Lato"/>
          <w:b/>
          <w:bCs/>
        </w:rPr>
        <w:t>entro i prossimi tre anni</w:t>
      </w:r>
      <w:r>
        <w:rPr>
          <w:rFonts w:ascii="Lato" w:eastAsia="Lato" w:hAnsi="Lato" w:cs="Lato"/>
        </w:rPr>
        <w:t xml:space="preserve"> </w:t>
      </w:r>
      <w:r w:rsidR="00810B45">
        <w:rPr>
          <w:rFonts w:ascii="Lato" w:eastAsia="Lato" w:hAnsi="Lato" w:cs="Lato"/>
        </w:rPr>
        <w:t xml:space="preserve">avvicinandoci al fatturato </w:t>
      </w:r>
      <w:r>
        <w:rPr>
          <w:rFonts w:ascii="Lato" w:eastAsia="Lato" w:hAnsi="Lato" w:cs="Lato"/>
        </w:rPr>
        <w:t xml:space="preserve">oggi prodotto dalla Turchia. </w:t>
      </w:r>
    </w:p>
    <w:p w14:paraId="18C53175" w14:textId="77777777" w:rsidR="00DB4876" w:rsidRDefault="00DB4876">
      <w:pPr>
        <w:pStyle w:val="Corpo"/>
        <w:spacing w:line="288" w:lineRule="auto"/>
        <w:jc w:val="both"/>
        <w:rPr>
          <w:rFonts w:ascii="Lato" w:eastAsia="Lato" w:hAnsi="Lato" w:cs="Lato"/>
        </w:rPr>
      </w:pPr>
    </w:p>
    <w:p w14:paraId="60071D6F" w14:textId="77777777" w:rsidR="00DB4876" w:rsidRDefault="00000000">
      <w:pPr>
        <w:pStyle w:val="Corpo"/>
        <w:spacing w:line="288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Col catalogo Tunisia, il Mediterraneo di Europa World volta pagina.</w:t>
      </w:r>
    </w:p>
    <w:p w14:paraId="0C01138E" w14:textId="77777777" w:rsidR="00DB4876" w:rsidRDefault="00DB4876">
      <w:pPr>
        <w:pStyle w:val="Corpo"/>
        <w:spacing w:line="288" w:lineRule="auto"/>
        <w:jc w:val="both"/>
        <w:rPr>
          <w:rFonts w:ascii="Helvetica Neue" w:eastAsia="Helvetica Neue" w:hAnsi="Helvetica Neue" w:cs="Helvetica Neue"/>
        </w:rPr>
      </w:pPr>
    </w:p>
    <w:p w14:paraId="416500D4" w14:textId="77777777" w:rsidR="00DB4876" w:rsidRDefault="00DB48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ADDA0CD" w14:textId="77777777" w:rsidR="00DB4876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  <w:rPr>
          <w:rFonts w:ascii="Helvetica Neue" w:eastAsia="Helvetica Neue" w:hAnsi="Helvetica Neue" w:cs="Helvetica Neue"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Lato" w:eastAsia="Lato" w:hAnsi="Lato" w:cs="Lato"/>
          <w:color w:val="C00000"/>
          <w:sz w:val="26"/>
          <w:szCs w:val="26"/>
          <w:u w:color="C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Per informazioni: </w:t>
      </w:r>
      <w:r>
        <w:rPr>
          <w:rFonts w:ascii="Lato" w:eastAsia="Lato" w:hAnsi="Lato" w:cs="Lato"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https://www.qualitygroup.it</w:t>
      </w:r>
    </w:p>
    <w:p w14:paraId="036EC5DF" w14:textId="77777777" w:rsidR="00DB4876" w:rsidRPr="00B425B5" w:rsidRDefault="00DB48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  <w:rPr>
          <w:rFonts w:ascii="Helvetica Neue" w:eastAsia="Helvetica Neue" w:hAnsi="Helvetica Neue" w:cs="Helvetica Neue"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BA9B6FB" w14:textId="77777777" w:rsidR="00DB4876" w:rsidRDefault="000000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  <w:tab w:val="left" w:pos="9204"/>
        </w:tabs>
        <w:jc w:val="both"/>
      </w:pPr>
      <w:r w:rsidRPr="00B425B5">
        <w:rPr>
          <w:rFonts w:ascii="Lato" w:eastAsia="Lato" w:hAnsi="Lato" w:cs="Lato"/>
          <w:b/>
          <w:bCs/>
          <w:i/>
          <w:iCs/>
          <w:color w:val="C00000"/>
          <w:sz w:val="26"/>
          <w:szCs w:val="26"/>
          <w:u w:color="C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Quality Group </w:t>
      </w:r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è un gruppo di tour operator nato nel 1999 cui fanno capo 9 </w:t>
      </w:r>
      <w:proofErr w:type="gramStart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brand</w:t>
      </w:r>
      <w:proofErr w:type="gramEnd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 w:rsidRPr="00B425B5"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Mistral Tour, Il Diamante, Latin World, America World, </w:t>
      </w:r>
      <w:proofErr w:type="spellStart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Exotic</w:t>
      </w:r>
      <w:proofErr w:type="spellEnd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Tour, </w:t>
      </w:r>
      <w:proofErr w:type="spellStart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Latitud</w:t>
      </w:r>
      <w:proofErr w:type="spellEnd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Patagonia, </w:t>
      </w:r>
      <w:proofErr w:type="spellStart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Discover</w:t>
      </w:r>
      <w:proofErr w:type="spellEnd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Australia, Europa World e </w:t>
      </w:r>
      <w:proofErr w:type="spellStart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Italyscape</w:t>
      </w:r>
      <w:proofErr w:type="spellEnd"/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. Ogni marchio è specializzato in un</w:t>
      </w:r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rtl/>
          <w14:textOutline w14:w="12700" w14:cap="flat" w14:cmpd="sng" w14:algn="ctr">
            <w14:noFill/>
            <w14:prstDash w14:val="solid"/>
            <w14:miter w14:lim="400000"/>
          </w14:textOutline>
        </w:rPr>
        <w:t>’</w:t>
      </w:r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area geografica del mondo, tutti accomunati dalla passione per il viaggio e dalla volont</w:t>
      </w:r>
      <w:r w:rsidRPr="00B425B5"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di unire la qualit</w:t>
      </w:r>
      <w:r w:rsidRPr="00B425B5"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 </w:t>
      </w:r>
      <w:r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>e la cura del prodotto al dinamismo di una grande realt</w:t>
      </w:r>
      <w:r w:rsidRPr="00B425B5">
        <w:rPr>
          <w:rFonts w:ascii="Lato" w:eastAsia="Lato" w:hAnsi="Lato" w:cs="Lato"/>
          <w:i/>
          <w:iCs/>
          <w:color w:val="000000"/>
          <w:sz w:val="26"/>
          <w:szCs w:val="26"/>
          <w:u w:color="000000"/>
          <w:lang w:val="it-IT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à. </w:t>
      </w:r>
      <w:hyperlink r:id="rId8" w:history="1">
        <w:r w:rsidR="00DB4876">
          <w:rPr>
            <w:rStyle w:val="Hyperlink0"/>
            <w:sz w:val="26"/>
            <w:szCs w:val="26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www.qualitygroup.it</w:t>
        </w:r>
      </w:hyperlink>
    </w:p>
    <w:sectPr w:rsidR="00DB4876">
      <w:headerReference w:type="default" r:id="rId9"/>
      <w:footerReference w:type="default" r:id="rId10"/>
      <w:pgSz w:w="11900" w:h="16840"/>
      <w:pgMar w:top="983" w:right="1134" w:bottom="2606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D1DF" w14:textId="77777777" w:rsidR="00053B97" w:rsidRDefault="00053B97">
      <w:r>
        <w:separator/>
      </w:r>
    </w:p>
  </w:endnote>
  <w:endnote w:type="continuationSeparator" w:id="0">
    <w:p w14:paraId="46DF785E" w14:textId="77777777" w:rsidR="00053B97" w:rsidRDefault="0005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4D"/>
    <w:family w:val="swiss"/>
    <w:pitch w:val="variable"/>
    <w:sig w:usb0="800000AF" w:usb1="4000604A" w:usb2="00000000" w:usb3="00000000" w:csb0="00000093" w:csb1="00000000"/>
  </w:font>
  <w:font w:name="DIN Next LT Pro">
    <w:panose1 w:val="020B0503020203050203"/>
    <w:charset w:val="4D"/>
    <w:family w:val="swiss"/>
    <w:notTrueType/>
    <w:pitch w:val="variable"/>
    <w:sig w:usb0="A000002F" w:usb1="5000205B" w:usb2="00000000" w:usb3="00000000" w:csb0="0000009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7F9A2" w14:textId="77777777" w:rsidR="00DB4876" w:rsidRDefault="00DB4876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74B80" w14:textId="77777777" w:rsidR="00053B97" w:rsidRDefault="00053B97">
      <w:r>
        <w:separator/>
      </w:r>
    </w:p>
  </w:footnote>
  <w:footnote w:type="continuationSeparator" w:id="0">
    <w:p w14:paraId="6F62EBC3" w14:textId="77777777" w:rsidR="00053B97" w:rsidRDefault="00053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F1AE" w14:textId="77777777" w:rsidR="00DB4876" w:rsidRDefault="00000000">
    <w:pPr>
      <w:pStyle w:val="Corpo"/>
      <w:tabs>
        <w:tab w:val="center" w:pos="4819"/>
        <w:tab w:val="right" w:pos="9612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4AFB0D83" wp14:editId="1C4246B7">
          <wp:simplePos x="0" y="0"/>
          <wp:positionH relativeFrom="page">
            <wp:posOffset>2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1073741825" name="officeArt object" descr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image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76"/>
    <w:rsid w:val="00053B97"/>
    <w:rsid w:val="002E4A64"/>
    <w:rsid w:val="003C0698"/>
    <w:rsid w:val="00810B45"/>
    <w:rsid w:val="00B425B5"/>
    <w:rsid w:val="00C65234"/>
    <w:rsid w:val="00D80CBA"/>
    <w:rsid w:val="00DB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DA90"/>
  <w15:docId w15:val="{D706927A-6788-4F06-8124-29BAC2FC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Lato" w:eastAsia="Lato" w:hAnsi="Lato" w:cs="Lato"/>
      <w:i/>
      <w:iCs/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alitygroup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Fecchio</dc:creator>
  <cp:lastModifiedBy>Sara Ferdeghini</cp:lastModifiedBy>
  <cp:revision>2</cp:revision>
  <dcterms:created xsi:type="dcterms:W3CDTF">2025-02-11T08:16:00Z</dcterms:created>
  <dcterms:modified xsi:type="dcterms:W3CDTF">2025-02-11T08:16:00Z</dcterms:modified>
</cp:coreProperties>
</file>